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362646C8"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t xml:space="preserve"> – </w:t>
      </w:r>
      <w:r w:rsidR="00185C32">
        <w:t>St Margaret of Scotland Catholic Primary School</w:t>
      </w:r>
    </w:p>
    <w:p w14:paraId="2A7D54B2" w14:textId="3EE41438"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2940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2514B0E6" w:rsidR="002940F3" w:rsidRDefault="00185C32">
            <w:pPr>
              <w:pStyle w:val="TableRow"/>
            </w:pPr>
            <w:r>
              <w:t>4</w:t>
            </w:r>
            <w:r w:rsidR="007C1425">
              <w:t>10</w:t>
            </w:r>
          </w:p>
        </w:tc>
      </w:tr>
      <w:tr w:rsidR="002940F3"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63814797" w:rsidR="002940F3" w:rsidRDefault="0015308B">
            <w:pPr>
              <w:pStyle w:val="TableRow"/>
            </w:pPr>
            <w:r>
              <w:t>32%</w:t>
            </w:r>
          </w:p>
        </w:tc>
      </w:tr>
      <w:tr w:rsidR="002940F3"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862A41A" w:rsidR="002940F3" w:rsidRDefault="002940F3">
            <w:pPr>
              <w:pStyle w:val="TableRow"/>
            </w:pPr>
            <w:r>
              <w:t xml:space="preserve">Academic year/years that our current pupil premium strategy plan covers </w:t>
            </w:r>
            <w:r w:rsidRPr="1CBF4D92">
              <w:rPr>
                <w:b/>
              </w:rPr>
              <w:t>(3 year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05B5BC8E" w:rsidR="002940F3" w:rsidRDefault="00185C32">
            <w:pPr>
              <w:pStyle w:val="TableRow"/>
            </w:pPr>
            <w:r>
              <w:t>2021/2022 to 202</w:t>
            </w:r>
            <w:r w:rsidR="00571688">
              <w:t>3</w:t>
            </w:r>
            <w:r>
              <w:t>/202</w:t>
            </w:r>
            <w:r w:rsidR="00571688">
              <w:t>4</w:t>
            </w:r>
          </w:p>
        </w:tc>
      </w:tr>
      <w:tr w:rsidR="002940F3"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3EFACC84" w:rsidR="002940F3" w:rsidRDefault="00C64082">
            <w:pPr>
              <w:pStyle w:val="TableRow"/>
            </w:pPr>
            <w:r>
              <w:t>December 2022</w:t>
            </w:r>
          </w:p>
        </w:tc>
      </w:tr>
      <w:tr w:rsidR="002940F3"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4842C96B" w:rsidR="002940F3" w:rsidRDefault="00185C32">
            <w:pPr>
              <w:pStyle w:val="TableRow"/>
            </w:pPr>
            <w:r>
              <w:t>July 2023</w:t>
            </w:r>
          </w:p>
        </w:tc>
      </w:tr>
      <w:tr w:rsidR="002940F3"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2CD703F5" w:rsidR="002940F3" w:rsidRDefault="00185C32">
            <w:pPr>
              <w:pStyle w:val="TableRow"/>
            </w:pPr>
            <w:r>
              <w:t>Mr S Chiswell, Headteacher</w:t>
            </w:r>
          </w:p>
        </w:tc>
      </w:tr>
      <w:tr w:rsidR="002940F3"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09EED87B" w:rsidR="002940F3" w:rsidRDefault="00185C32">
            <w:pPr>
              <w:pStyle w:val="TableRow"/>
            </w:pPr>
            <w:r>
              <w:t>Mrs E Brogan</w:t>
            </w:r>
          </w:p>
        </w:tc>
      </w:tr>
      <w:tr w:rsidR="002940F3"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6E847C7B" w:rsidR="002940F3" w:rsidRDefault="007C1425">
            <w:pPr>
              <w:pStyle w:val="TableRow"/>
            </w:pPr>
            <w:r w:rsidRPr="00B26A66">
              <w:rPr>
                <w:color w:val="auto"/>
                <w:szCs w:val="28"/>
              </w:rPr>
              <w:t>Debbie Main, lead for disadvantaged pupils</w:t>
            </w: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6DCC5213" w:rsidR="00E66558" w:rsidRDefault="009D71E8">
            <w:pPr>
              <w:pStyle w:val="TableRow"/>
            </w:pPr>
            <w:r>
              <w:t>£</w:t>
            </w:r>
            <w:r w:rsidR="0015308B">
              <w:t>1</w:t>
            </w:r>
            <w:r w:rsidR="00571688">
              <w:t>41</w:t>
            </w:r>
            <w:r w:rsidR="0015308B">
              <w:t>,</w:t>
            </w:r>
            <w:r w:rsidR="00571688">
              <w:t>216</w:t>
            </w:r>
            <w:r w:rsidR="0015308B">
              <w:t>.00</w:t>
            </w:r>
          </w:p>
        </w:tc>
      </w:tr>
      <w:tr w:rsidR="00E66558" w14:paraId="2A7D54DC"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692BB321" w:rsidR="00E66558" w:rsidRDefault="009D71E8">
            <w:pPr>
              <w:pStyle w:val="TableRow"/>
            </w:pPr>
            <w:r>
              <w:t>£</w:t>
            </w:r>
            <w:r w:rsidR="0015308B">
              <w:t>16,820.00</w:t>
            </w:r>
          </w:p>
        </w:tc>
      </w:tr>
      <w:tr w:rsidR="00E66558"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B2B4CFA" w14:textId="77777777" w:rsidR="00E66558" w:rsidRDefault="009D71E8" w:rsidP="009C0914">
            <w:pPr>
              <w:pStyle w:val="TableRow"/>
              <w:spacing w:after="120"/>
            </w:pPr>
            <w:r>
              <w:t xml:space="preserve">Pupil premium </w:t>
            </w:r>
            <w:r w:rsidR="006E0786">
              <w:t>(and recovery premium</w:t>
            </w:r>
            <w:r w:rsidR="001E206F">
              <w:t xml:space="preserve">*) </w:t>
            </w:r>
            <w:r>
              <w:t xml:space="preserve">funding carried forward from previous years </w:t>
            </w:r>
            <w:r w:rsidRPr="008E000B">
              <w:rPr>
                <w:i/>
                <w:iCs/>
              </w:rPr>
              <w:t>(enter £0 if not applicable)</w:t>
            </w:r>
          </w:p>
          <w:p w14:paraId="2A7D54DD" w14:textId="70EB550D" w:rsidR="001E206F" w:rsidRPr="00586FBC" w:rsidRDefault="001E206F">
            <w:pPr>
              <w:pStyle w:val="TableRow"/>
              <w:rPr>
                <w:i/>
                <w:iCs/>
              </w:rPr>
            </w:pPr>
            <w:r w:rsidRPr="00586FBC">
              <w:rPr>
                <w:i/>
                <w:iCs/>
              </w:rPr>
              <w:t>*</w:t>
            </w:r>
            <w:r w:rsidR="009C0914" w:rsidRPr="00586FBC">
              <w:rPr>
                <w:i/>
                <w:iCs/>
              </w:rPr>
              <w:t>Recovery</w:t>
            </w:r>
            <w:r w:rsidRPr="00586FBC">
              <w:rPr>
                <w:i/>
                <w:iCs/>
              </w:rPr>
              <w:t xml:space="preserve"> premium </w:t>
            </w:r>
            <w:r w:rsidR="002940F3">
              <w:rPr>
                <w:i/>
                <w:iCs/>
              </w:rPr>
              <w:t>received in</w:t>
            </w:r>
            <w:r w:rsidR="00D877D0">
              <w:rPr>
                <w:i/>
                <w:iCs/>
              </w:rPr>
              <w:t xml:space="preserve"> </w:t>
            </w:r>
            <w:r w:rsidR="000D6596">
              <w:rPr>
                <w:i/>
                <w:iCs/>
              </w:rPr>
              <w:t xml:space="preserve">academic year </w:t>
            </w:r>
            <w:r w:rsidR="0092287F">
              <w:rPr>
                <w:i/>
                <w:iCs/>
              </w:rPr>
              <w:t>2021 to 2022 can be carried forward to</w:t>
            </w:r>
            <w:r w:rsidR="00ED5108">
              <w:rPr>
                <w:i/>
                <w:iCs/>
              </w:rPr>
              <w:t xml:space="preserve"> academic year</w:t>
            </w:r>
            <w:r w:rsidR="005E73F1">
              <w:rPr>
                <w:i/>
                <w:iCs/>
              </w:rPr>
              <w:t xml:space="preserve"> 2022 to 2023</w:t>
            </w:r>
            <w:r w:rsidR="00ED5108">
              <w:rPr>
                <w:i/>
                <w:iCs/>
              </w:rPr>
              <w:t>. Recovery premium received in academic year</w:t>
            </w:r>
            <w:r w:rsidR="005E73F1">
              <w:rPr>
                <w:i/>
                <w:iCs/>
              </w:rPr>
              <w:t xml:space="preserve"> 2022 to 2023</w:t>
            </w:r>
            <w:r w:rsidR="00ED5108">
              <w:rPr>
                <w:i/>
                <w:iCs/>
              </w:rPr>
              <w:t xml:space="preserve"> cannot be carried forward to 2023 to 2024.</w:t>
            </w:r>
            <w:r w:rsidR="0092287F">
              <w:rPr>
                <w:i/>
                <w:iCs/>
              </w:rPr>
              <w:t xml:space="preserve">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4AEC2FEC" w:rsidR="00E66558" w:rsidRDefault="009D71E8">
            <w:pPr>
              <w:pStyle w:val="TableRow"/>
            </w:pPr>
            <w:r>
              <w:t>£</w:t>
            </w:r>
            <w:r w:rsidR="006C313C" w:rsidRPr="006C313C">
              <w:t>0</w:t>
            </w:r>
          </w:p>
        </w:tc>
      </w:tr>
      <w:tr w:rsidR="00E6655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9C0914">
            <w:pPr>
              <w:pStyle w:val="TableRow"/>
              <w:spacing w:after="120"/>
              <w:rPr>
                <w:b/>
              </w:rPr>
            </w:pPr>
            <w:r>
              <w:rPr>
                <w:b/>
              </w:rPr>
              <w:t>Total budget for this academic year</w:t>
            </w:r>
          </w:p>
          <w:p w14:paraId="2A7D54E1" w14:textId="77777777" w:rsidR="00E66558" w:rsidRPr="003C4388" w:rsidRDefault="009D71E8">
            <w:pPr>
              <w:pStyle w:val="TableRow"/>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51EE09CF" w:rsidR="00E66558" w:rsidRDefault="009D71E8">
            <w:pPr>
              <w:pStyle w:val="TableRow"/>
            </w:pPr>
            <w:r>
              <w:t>£</w:t>
            </w:r>
            <w:r w:rsidR="000A0A41">
              <w:t xml:space="preserve"> </w:t>
            </w:r>
            <w:r w:rsidR="00571688">
              <w:t>158,036</w:t>
            </w:r>
            <w:r w:rsidR="000A0A41">
              <w:t>.00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11B36" w14:textId="77777777" w:rsidR="000A0A41" w:rsidRPr="00DD0219" w:rsidRDefault="000A0A41" w:rsidP="000A0A41">
            <w:pPr>
              <w:spacing w:before="120"/>
              <w:rPr>
                <w:rFonts w:cs="Arial"/>
                <w:iCs/>
                <w:color w:val="auto"/>
                <w:lang w:val="en-US"/>
              </w:rPr>
            </w:pPr>
            <w:r w:rsidRPr="00DD0219">
              <w:rPr>
                <w:rFonts w:cs="Arial"/>
                <w:iCs/>
                <w:color w:val="auto"/>
              </w:rPr>
              <w:t xml:space="preserve">Our intention is that all pupils, irrespective of their background or the challenges they face, make good progress and achieve high attainment across all subject areas. </w:t>
            </w:r>
            <w:r w:rsidRPr="00DD0219">
              <w:rPr>
                <w:rFonts w:cs="Arial"/>
                <w:iCs/>
                <w:color w:val="auto"/>
                <w:lang w:val="en-US"/>
              </w:rPr>
              <w:t xml:space="preserve">The focus of our pupil premium strategy is to support disadvantaged pupils to achieve that goal, including progress for those who are already high attainers. </w:t>
            </w:r>
          </w:p>
          <w:p w14:paraId="6CBDCA32" w14:textId="77777777" w:rsidR="000A0A41" w:rsidRPr="00DD0219" w:rsidRDefault="000A0A41" w:rsidP="000A0A41">
            <w:pPr>
              <w:spacing w:before="120"/>
              <w:rPr>
                <w:rFonts w:cs="Arial"/>
                <w:iCs/>
                <w:color w:val="auto"/>
              </w:rPr>
            </w:pPr>
            <w:r w:rsidRPr="00DD0219">
              <w:rPr>
                <w:rFonts w:cs="Arial"/>
                <w:iCs/>
                <w:color w:val="auto"/>
                <w:lang w:val="en-US"/>
              </w:rPr>
              <w:t xml:space="preserve">We will consider the challenges faced by vulnerable pupils, such as those who have a social worker and young </w:t>
            </w:r>
            <w:proofErr w:type="spellStart"/>
            <w:r w:rsidRPr="00DD0219">
              <w:rPr>
                <w:rFonts w:cs="Arial"/>
                <w:iCs/>
                <w:color w:val="auto"/>
                <w:lang w:val="en-US"/>
              </w:rPr>
              <w:t>carers</w:t>
            </w:r>
            <w:proofErr w:type="spellEnd"/>
            <w:r w:rsidRPr="00DD0219">
              <w:rPr>
                <w:rFonts w:cs="Arial"/>
                <w:iCs/>
                <w:color w:val="auto"/>
                <w:lang w:val="en-US"/>
              </w:rPr>
              <w:t>. The activity we have outlined in this statement is also intended to support their needs, regardless of whether they are disadvantaged or not.</w:t>
            </w:r>
          </w:p>
          <w:p w14:paraId="4802C95D" w14:textId="77777777" w:rsidR="000A0A41" w:rsidRPr="00DD0219" w:rsidRDefault="000A0A41" w:rsidP="000A0A41">
            <w:pPr>
              <w:rPr>
                <w:iCs/>
                <w:color w:val="auto"/>
                <w:lang w:val="en-US"/>
              </w:rPr>
            </w:pPr>
            <w:r w:rsidRPr="00DD0219">
              <w:rPr>
                <w:rFonts w:cs="Arial"/>
                <w:iCs/>
                <w:color w:val="auto"/>
                <w:lang w:val="en-US"/>
              </w:rPr>
              <w:t xml:space="preserve">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w:t>
            </w:r>
            <w:r w:rsidRPr="00DD0219">
              <w:rPr>
                <w:iCs/>
                <w:color w:val="auto"/>
                <w:lang w:val="en-US"/>
              </w:rPr>
              <w:t>Implicit in the intended outcomes detailed below, is the intention that non-disadvantaged pupils’ attainment will be sustained and improved alongside progress for their disadvantaged peers.</w:t>
            </w:r>
          </w:p>
          <w:p w14:paraId="2DF3CF86" w14:textId="77777777" w:rsidR="000A0A41" w:rsidRPr="00DD0219" w:rsidRDefault="000A0A41" w:rsidP="000A0A41">
            <w:pPr>
              <w:rPr>
                <w:rFonts w:cs="Arial"/>
                <w:color w:val="auto"/>
              </w:rPr>
            </w:pPr>
            <w:r w:rsidRPr="00DD0219">
              <w:rPr>
                <w:rFonts w:cs="Arial"/>
                <w:color w:val="auto"/>
              </w:rPr>
              <w:t xml:space="preserve">Our strategy is also integral to wider school plans for education recovery, notably in its targeted support through the Recovery Premium Funding for pupils whose education has been worst affected, including non-disadvantaged pupils.    </w:t>
            </w:r>
          </w:p>
          <w:p w14:paraId="7D6D203E" w14:textId="77777777" w:rsidR="000A0A41" w:rsidRPr="00DD0219" w:rsidRDefault="000A0A41" w:rsidP="000A0A41">
            <w:pPr>
              <w:spacing w:after="120"/>
              <w:rPr>
                <w:rFonts w:cs="Arial"/>
                <w:iCs/>
                <w:color w:val="auto"/>
                <w:lang w:val="en-US"/>
              </w:rPr>
            </w:pPr>
            <w:r w:rsidRPr="00DD0219">
              <w:rPr>
                <w:rFonts w:cs="Arial"/>
                <w:iCs/>
                <w:color w:val="auto"/>
                <w:lang w:val="en-US"/>
              </w:rPr>
              <w:t>Our approach will be responsive to common challenges and individual needs, rooted in robust diagnostic assessment, not assumptions about the impact of disadvantage. The approaches we have adopted complement each other to help pupils excel. To ensure they are effective we will:</w:t>
            </w:r>
          </w:p>
          <w:p w14:paraId="5E7ADF2F" w14:textId="77777777" w:rsidR="000A0A41" w:rsidRPr="00DD0219" w:rsidRDefault="000A0A41" w:rsidP="000A0A41">
            <w:pPr>
              <w:numPr>
                <w:ilvl w:val="0"/>
                <w:numId w:val="13"/>
              </w:numPr>
              <w:suppressAutoHyphens w:val="0"/>
              <w:autoSpaceDN/>
              <w:contextualSpacing/>
              <w:rPr>
                <w:rFonts w:cs="Arial"/>
                <w:iCs/>
                <w:color w:val="auto"/>
                <w:lang w:val="en-US"/>
              </w:rPr>
            </w:pPr>
            <w:r w:rsidRPr="00DD0219">
              <w:rPr>
                <w:rFonts w:cs="Arial"/>
                <w:iCs/>
                <w:color w:val="auto"/>
                <w:lang w:val="en-US"/>
              </w:rPr>
              <w:t>ensure disadvantaged pupils are challenged in the work that they’re set</w:t>
            </w:r>
          </w:p>
          <w:p w14:paraId="2AD1073C" w14:textId="77777777" w:rsidR="000A0A41" w:rsidRPr="00DD0219" w:rsidRDefault="000A0A41" w:rsidP="000A0A41">
            <w:pPr>
              <w:numPr>
                <w:ilvl w:val="0"/>
                <w:numId w:val="13"/>
              </w:numPr>
              <w:suppressAutoHyphens w:val="0"/>
              <w:autoSpaceDN/>
              <w:contextualSpacing/>
              <w:rPr>
                <w:rFonts w:cs="Arial"/>
                <w:iCs/>
                <w:color w:val="auto"/>
                <w:lang w:val="en-US"/>
              </w:rPr>
            </w:pPr>
            <w:r w:rsidRPr="00DD0219">
              <w:rPr>
                <w:rFonts w:cs="Arial"/>
                <w:color w:val="auto"/>
              </w:rPr>
              <w:t>act early to intervene at the point need is identified</w:t>
            </w:r>
          </w:p>
          <w:p w14:paraId="2A7D54E9" w14:textId="300F579F" w:rsidR="00E66558" w:rsidRDefault="000A0A41" w:rsidP="000A0A41">
            <w:pPr>
              <w:pStyle w:val="ListParagraph"/>
              <w:numPr>
                <w:ilvl w:val="0"/>
                <w:numId w:val="13"/>
              </w:numPr>
              <w:rPr>
                <w:i/>
                <w:iCs/>
              </w:rPr>
            </w:pPr>
            <w:r w:rsidRPr="00DD0219">
              <w:rPr>
                <w:rFonts w:cs="Arial"/>
                <w:color w:val="auto"/>
              </w:rPr>
              <w:t>adopt a whole school approach in which all staff take responsibility for disadvantaged pupils’ outcomes and raise expectations of what they can achieve</w:t>
            </w:r>
          </w:p>
        </w:tc>
      </w:tr>
    </w:tbl>
    <w:p w14:paraId="2A7D54EB" w14:textId="3F7B4CBC" w:rsidR="00E66558" w:rsidRDefault="002B7672">
      <w:pPr>
        <w:pStyle w:val="Heading2"/>
        <w:spacing w:before="600"/>
      </w:pPr>
      <w:r>
        <w:br/>
      </w:r>
      <w:r w:rsidR="009D71E8">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lastRenderedPageBreak/>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0A0A41"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210E00A2" w:rsidR="000A0A41" w:rsidRDefault="000A0A41" w:rsidP="000A0A41">
            <w:pPr>
              <w:pStyle w:val="TableRow"/>
              <w:rPr>
                <w:sz w:val="22"/>
                <w:szCs w:val="22"/>
              </w:rPr>
            </w:pPr>
            <w:r w:rsidRPr="00DD41CD">
              <w:rPr>
                <w:color w:val="auto"/>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313B18C0" w:rsidR="000A0A41" w:rsidRDefault="000A0A41" w:rsidP="000A0A41">
            <w:pPr>
              <w:pStyle w:val="TableRowCentered"/>
              <w:jc w:val="left"/>
            </w:pPr>
            <w:r w:rsidRPr="00E27862">
              <w:rPr>
                <w:rFonts w:cs="Arial"/>
                <w:iCs/>
                <w:color w:val="auto"/>
                <w:lang w:val="en-US"/>
              </w:rPr>
              <w:t xml:space="preserve">Assessments, observations, and discussions with pupils indicate underdeveloped </w:t>
            </w:r>
            <w:r>
              <w:rPr>
                <w:rFonts w:cs="Arial"/>
                <w:iCs/>
                <w:color w:val="auto"/>
                <w:lang w:val="en-US"/>
              </w:rPr>
              <w:t>spoken language</w:t>
            </w:r>
            <w:r w:rsidRPr="00E27862">
              <w:rPr>
                <w:rFonts w:cs="Arial"/>
                <w:iCs/>
                <w:color w:val="auto"/>
                <w:lang w:val="en-US"/>
              </w:rPr>
              <w:t xml:space="preserve"> skills and vocabulary gaps among many disadvantaged pupils. These are evident from Reception through to KS2 and in general, are more prevalent among our disadvantaged pupils than their peers.</w:t>
            </w:r>
          </w:p>
        </w:tc>
      </w:tr>
      <w:tr w:rsidR="000A0A41"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544B0C6F" w:rsidR="000A0A41" w:rsidRDefault="000A0A41" w:rsidP="000A0A41">
            <w:pPr>
              <w:pStyle w:val="TableRow"/>
              <w:rPr>
                <w:sz w:val="22"/>
                <w:szCs w:val="22"/>
              </w:rPr>
            </w:pPr>
            <w:r w:rsidRPr="003253F8">
              <w:rPr>
                <w:color w:val="auto"/>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5E28F190" w:rsidR="000A0A41" w:rsidRDefault="000A0A41" w:rsidP="000A0A41">
            <w:pPr>
              <w:pStyle w:val="TableRowCentered"/>
              <w:jc w:val="left"/>
              <w:rPr>
                <w:sz w:val="22"/>
                <w:szCs w:val="22"/>
              </w:rPr>
            </w:pPr>
            <w:r w:rsidRPr="00E27862">
              <w:rPr>
                <w:color w:val="auto"/>
                <w:lang w:val="en-US"/>
              </w:rPr>
              <w:t xml:space="preserve">Assessments, observations, and discussions with pupils suggest disadvantaged pupils generally have greater difficulties with phonics than their peers. This negatively impacts their development as readers. </w:t>
            </w:r>
          </w:p>
        </w:tc>
      </w:tr>
      <w:tr w:rsidR="000A0A41" w14:paraId="5E64A583"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C68EC" w14:textId="63C80916" w:rsidR="000A0A41" w:rsidRDefault="000A0A41" w:rsidP="000A0A41">
            <w:pPr>
              <w:pStyle w:val="TableRow"/>
              <w:rPr>
                <w:sz w:val="22"/>
                <w:szCs w:val="22"/>
              </w:rPr>
            </w:pPr>
            <w:r>
              <w:rPr>
                <w:color w:val="auto"/>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1FA1A" w14:textId="0C1180CA" w:rsidR="000A0A41" w:rsidRDefault="000A0A41" w:rsidP="000A0A41">
            <w:pPr>
              <w:pStyle w:val="TableRowCentered"/>
              <w:jc w:val="left"/>
              <w:rPr>
                <w:sz w:val="22"/>
                <w:szCs w:val="22"/>
              </w:rPr>
            </w:pPr>
            <w:r w:rsidRPr="00E27862">
              <w:rPr>
                <w:color w:val="auto"/>
                <w:lang w:val="en-US"/>
              </w:rPr>
              <w:t xml:space="preserve">Assessments, observations, and discussions with pupils suggest disadvantaged pupils generally have greater difficulties with </w:t>
            </w:r>
            <w:r>
              <w:rPr>
                <w:color w:val="auto"/>
                <w:lang w:val="en-US"/>
              </w:rPr>
              <w:t>writing and spelling</w:t>
            </w:r>
            <w:r w:rsidRPr="00E27862">
              <w:rPr>
                <w:color w:val="auto"/>
                <w:lang w:val="en-US"/>
              </w:rPr>
              <w:t xml:space="preserve"> than their peers</w:t>
            </w:r>
            <w:r>
              <w:rPr>
                <w:color w:val="auto"/>
                <w:lang w:val="en-US"/>
              </w:rPr>
              <w:t xml:space="preserve"> in KS2</w:t>
            </w:r>
            <w:r w:rsidRPr="00E27862">
              <w:rPr>
                <w:color w:val="auto"/>
                <w:lang w:val="en-US"/>
              </w:rPr>
              <w:t xml:space="preserve">. This negatively impacts their development as </w:t>
            </w:r>
            <w:r>
              <w:rPr>
                <w:color w:val="auto"/>
                <w:lang w:val="en-US"/>
              </w:rPr>
              <w:t>writers in the next stage of education.</w:t>
            </w:r>
          </w:p>
        </w:tc>
      </w:tr>
      <w:tr w:rsidR="000A0A41" w14:paraId="6A94D85D"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CF76C" w14:textId="16867929" w:rsidR="000A0A41" w:rsidRDefault="000A0A41" w:rsidP="000A0A41">
            <w:pPr>
              <w:pStyle w:val="TableRow"/>
              <w:rPr>
                <w:sz w:val="22"/>
                <w:szCs w:val="22"/>
              </w:rPr>
            </w:pPr>
            <w:r>
              <w:rPr>
                <w:color w:val="auto"/>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CC7AC" w14:textId="57C1AD93" w:rsidR="000A0A41" w:rsidRPr="00E231E5" w:rsidRDefault="000A0A41" w:rsidP="00E231E5">
            <w:pPr>
              <w:suppressAutoHyphens w:val="0"/>
              <w:autoSpaceDN/>
              <w:spacing w:before="60" w:after="120" w:line="240" w:lineRule="auto"/>
              <w:ind w:left="57" w:right="57"/>
              <w:rPr>
                <w:iCs/>
                <w:color w:val="auto"/>
                <w:lang w:val="en-US"/>
              </w:rPr>
            </w:pPr>
            <w:r w:rsidRPr="00E27862">
              <w:rPr>
                <w:rFonts w:cs="Arial"/>
                <w:iCs/>
                <w:color w:val="auto"/>
                <w:lang w:val="en-US"/>
              </w:rPr>
              <w:t>Internal and external assessments indicate</w:t>
            </w:r>
            <w:r w:rsidRPr="00E27862">
              <w:rPr>
                <w:iCs/>
                <w:color w:val="auto"/>
                <w:lang w:val="en-US"/>
              </w:rPr>
              <w:t xml:space="preserve"> that </w:t>
            </w:r>
            <w:proofErr w:type="spellStart"/>
            <w:r w:rsidRPr="00E27862">
              <w:rPr>
                <w:iCs/>
                <w:color w:val="auto"/>
                <w:lang w:val="en-US"/>
              </w:rPr>
              <w:t>maths</w:t>
            </w:r>
            <w:proofErr w:type="spellEnd"/>
            <w:r w:rsidRPr="00E27862">
              <w:rPr>
                <w:iCs/>
                <w:color w:val="auto"/>
                <w:lang w:val="en-US"/>
              </w:rPr>
              <w:t xml:space="preserve"> attainment among disadvantaged pupils </w:t>
            </w:r>
            <w:r>
              <w:rPr>
                <w:iCs/>
                <w:color w:val="auto"/>
                <w:lang w:val="en-US"/>
              </w:rPr>
              <w:t>consistently, in previous years, has been</w:t>
            </w:r>
            <w:r w:rsidRPr="00E27862">
              <w:rPr>
                <w:iCs/>
                <w:color w:val="auto"/>
                <w:lang w:val="en-US"/>
              </w:rPr>
              <w:t xml:space="preserve"> significantly below that of non-disadvantaged pupils.</w:t>
            </w:r>
          </w:p>
        </w:tc>
      </w:tr>
      <w:tr w:rsidR="000A0A41"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62C0DBC8" w:rsidR="000A0A41" w:rsidRDefault="000A0A41" w:rsidP="000A0A41">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1BBC744E" w:rsidR="000A0A41" w:rsidRDefault="000A0A41" w:rsidP="000A0A41">
            <w:pPr>
              <w:pStyle w:val="TableRowCentered"/>
              <w:jc w:val="left"/>
              <w:rPr>
                <w:sz w:val="22"/>
                <w:szCs w:val="22"/>
              </w:rPr>
            </w:pPr>
            <w:r>
              <w:rPr>
                <w:rFonts w:cs="Arial"/>
                <w:iCs/>
                <w:color w:val="auto"/>
              </w:rPr>
              <w:t xml:space="preserve">Our baseline shows our PPG children have very low starting points on entry to EYFS. </w:t>
            </w:r>
          </w:p>
        </w:tc>
      </w:tr>
      <w:tr w:rsidR="000A0A41"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0882AF26" w:rsidR="000A0A41" w:rsidRDefault="000A0A41" w:rsidP="000A0A41">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5FDFA" w14:textId="77777777" w:rsidR="000A0A41" w:rsidRPr="00E27862" w:rsidRDefault="000A0A41" w:rsidP="000A0A41">
            <w:pPr>
              <w:suppressAutoHyphens w:val="0"/>
              <w:autoSpaceDN/>
              <w:spacing w:before="60" w:line="240" w:lineRule="auto"/>
              <w:ind w:left="57" w:right="57"/>
              <w:rPr>
                <w:rFonts w:cs="Arial"/>
                <w:iCs/>
                <w:color w:val="auto"/>
                <w:lang w:val="en-US"/>
              </w:rPr>
            </w:pPr>
            <w:r>
              <w:rPr>
                <w:rFonts w:cs="Arial"/>
                <w:iCs/>
                <w:color w:val="auto"/>
                <w:lang w:val="en-US"/>
              </w:rPr>
              <w:t xml:space="preserve">Our assessments, </w:t>
            </w:r>
            <w:r w:rsidRPr="00E27862">
              <w:rPr>
                <w:rFonts w:cs="Arial"/>
                <w:iCs/>
                <w:color w:val="auto"/>
                <w:lang w:val="en-US"/>
              </w:rPr>
              <w:t>observations and discussions with pupils and families have identified social and emotional issues for many pupils</w:t>
            </w:r>
            <w:r>
              <w:rPr>
                <w:rFonts w:cs="Arial"/>
                <w:iCs/>
                <w:color w:val="auto"/>
                <w:lang w:val="en-US"/>
              </w:rPr>
              <w:t xml:space="preserve"> and parents, notably due to </w:t>
            </w:r>
            <w:r w:rsidRPr="00E27862">
              <w:rPr>
                <w:rFonts w:cs="Arial"/>
                <w:iCs/>
                <w:color w:val="auto"/>
                <w:lang w:val="en-US"/>
              </w:rPr>
              <w:t>a lack of enrichment opportunities. These challenges particularly affect disadvantaged pupils</w:t>
            </w:r>
            <w:r>
              <w:rPr>
                <w:rFonts w:cs="Arial"/>
                <w:iCs/>
                <w:color w:val="auto"/>
                <w:lang w:val="en-US"/>
              </w:rPr>
              <w:t xml:space="preserve"> and their families</w:t>
            </w:r>
            <w:r w:rsidRPr="00E27862">
              <w:rPr>
                <w:rFonts w:cs="Arial"/>
                <w:iCs/>
                <w:color w:val="auto"/>
                <w:lang w:val="en-US"/>
              </w:rPr>
              <w:t>, including their attainment.</w:t>
            </w:r>
          </w:p>
          <w:p w14:paraId="2A7D54FA" w14:textId="676D29FF" w:rsidR="000A0A41" w:rsidRDefault="000A0A41" w:rsidP="000A0A41">
            <w:pPr>
              <w:pStyle w:val="TableRowCentered"/>
              <w:jc w:val="left"/>
              <w:rPr>
                <w:iCs/>
                <w:sz w:val="22"/>
              </w:rPr>
            </w:pPr>
            <w:r w:rsidRPr="00B26A66">
              <w:rPr>
                <w:rFonts w:cs="Arial"/>
                <w:color w:val="auto"/>
                <w:lang w:eastAsia="en-US"/>
              </w:rPr>
              <w:t>Teacher referrals for support have markedly increased</w:t>
            </w:r>
            <w:r>
              <w:rPr>
                <w:rFonts w:cs="Arial"/>
                <w:color w:val="auto"/>
                <w:lang w:eastAsia="en-US"/>
              </w:rPr>
              <w:t xml:space="preserve">, children </w:t>
            </w:r>
            <w:r w:rsidRPr="00B26A66">
              <w:rPr>
                <w:rFonts w:cs="Arial"/>
                <w:color w:val="auto"/>
                <w:lang w:eastAsia="en-US"/>
              </w:rPr>
              <w:t>require additional support with social and emotional needs.</w:t>
            </w:r>
          </w:p>
        </w:tc>
      </w:tr>
      <w:tr w:rsidR="000A0A41"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8C3246A" w:rsidR="000A0A41" w:rsidRDefault="000A0A41" w:rsidP="000A0A41">
            <w:pPr>
              <w:pStyle w:val="TableRow"/>
              <w:rPr>
                <w:sz w:val="22"/>
                <w:szCs w:val="22"/>
              </w:rPr>
            </w:pPr>
            <w:r>
              <w:rPr>
                <w:sz w:val="22"/>
                <w:szCs w:val="22"/>
              </w:rPr>
              <w:t>7</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8E985" w14:textId="134FD8B9" w:rsidR="000A0A41" w:rsidRPr="00B051D4" w:rsidRDefault="000A0A41" w:rsidP="000A0A41">
            <w:pPr>
              <w:suppressAutoHyphens w:val="0"/>
              <w:autoSpaceDN/>
              <w:spacing w:before="60" w:after="120" w:line="240" w:lineRule="auto"/>
              <w:ind w:left="57" w:right="57"/>
              <w:rPr>
                <w:rFonts w:cs="Arial"/>
                <w:iCs/>
                <w:color w:val="auto"/>
                <w:lang w:val="en-US"/>
              </w:rPr>
            </w:pPr>
            <w:r w:rsidRPr="00B051D4">
              <w:rPr>
                <w:rFonts w:cs="Arial"/>
                <w:iCs/>
                <w:color w:val="auto"/>
                <w:lang w:val="en-US"/>
              </w:rPr>
              <w:t xml:space="preserve">Our attendance data over the last 2 years indicates that attendance among disadvantaged pupils has been between </w:t>
            </w:r>
            <w:r w:rsidRPr="000A0A41">
              <w:rPr>
                <w:rFonts w:cs="Arial"/>
                <w:iCs/>
                <w:color w:val="auto"/>
                <w:lang w:val="en-US"/>
              </w:rPr>
              <w:t>1 – 1.5%</w:t>
            </w:r>
            <w:r w:rsidRPr="00B051D4">
              <w:rPr>
                <w:rFonts w:cs="Arial"/>
                <w:iCs/>
                <w:color w:val="auto"/>
                <w:lang w:val="en-US"/>
              </w:rPr>
              <w:t xml:space="preserve"> lower than for non-disadvantaged pupils.</w:t>
            </w:r>
          </w:p>
          <w:p w14:paraId="2A7D54FD" w14:textId="5443783C" w:rsidR="000A0A41" w:rsidRDefault="000A0A41" w:rsidP="000A0A41">
            <w:pPr>
              <w:pStyle w:val="TableRowCentered"/>
              <w:jc w:val="left"/>
              <w:rPr>
                <w:iCs/>
                <w:sz w:val="22"/>
              </w:rPr>
            </w:pPr>
            <w:r w:rsidRPr="000A0A41">
              <w:rPr>
                <w:rFonts w:cs="Arial"/>
                <w:iCs/>
                <w:color w:val="auto"/>
                <w:lang w:val="en-US"/>
              </w:rPr>
              <w:t>31% of disadvantaged pupils have been ‘persistently absent’ compared to 20%</w:t>
            </w:r>
            <w:r w:rsidRPr="00B051D4">
              <w:rPr>
                <w:rFonts w:cs="Arial"/>
                <w:iCs/>
                <w:color w:val="auto"/>
                <w:lang w:val="en-US"/>
              </w:rPr>
              <w:t xml:space="preserve"> of their peers during that period. Our assessments and observations indicate that absenteeism is negatively impacting disadvantaged pupils’ progress.</w:t>
            </w:r>
          </w:p>
        </w:tc>
      </w:tr>
    </w:tbl>
    <w:p w14:paraId="2A7D54FF" w14:textId="77777777" w:rsidR="00E66558" w:rsidRDefault="009D71E8">
      <w:pPr>
        <w:pStyle w:val="Heading2"/>
        <w:spacing w:before="600"/>
      </w:pPr>
      <w:bookmarkStart w:id="16"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0A0A41"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10169272" w:rsidR="000A0A41" w:rsidRDefault="000A0A41" w:rsidP="000A0A41">
            <w:pPr>
              <w:pStyle w:val="TableRow"/>
            </w:pPr>
            <w:r w:rsidRPr="00E27862">
              <w:rPr>
                <w:rFonts w:cs="Arial"/>
                <w:color w:val="auto"/>
              </w:rPr>
              <w:t xml:space="preserve">Improved </w:t>
            </w:r>
            <w:r>
              <w:rPr>
                <w:rFonts w:cs="Arial"/>
                <w:color w:val="auto"/>
              </w:rPr>
              <w:t xml:space="preserve">and maintained spoken language </w:t>
            </w:r>
            <w:r w:rsidRPr="00E27862">
              <w:rPr>
                <w:rFonts w:cs="Arial"/>
                <w:color w:val="auto"/>
              </w:rPr>
              <w:t>skills and vocabulary among disadvantaged pupils</w:t>
            </w:r>
            <w:r>
              <w:rPr>
                <w:rFonts w:cs="Arial"/>
                <w:color w:val="auto"/>
              </w:rPr>
              <w:t>.</w:t>
            </w:r>
            <w:r w:rsidRPr="00E27862">
              <w:rPr>
                <w:rFonts w:cs="Arial"/>
                <w:color w:val="auto"/>
              </w:rPr>
              <w:t xml:space="preserv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4CFCC806" w:rsidR="000A0A41" w:rsidRDefault="000A0A41" w:rsidP="000A0A41">
            <w:pPr>
              <w:pStyle w:val="TableRowCentered"/>
              <w:jc w:val="left"/>
              <w:rPr>
                <w:sz w:val="22"/>
                <w:szCs w:val="22"/>
              </w:rPr>
            </w:pPr>
            <w:r w:rsidRPr="00E27862">
              <w:rPr>
                <w:rFonts w:cs="Arial"/>
                <w:color w:val="auto"/>
              </w:rPr>
              <w:t xml:space="preserve">Assessments and observations indicate significantly improved oral language among disadvantaged pupils. </w:t>
            </w:r>
            <w:r w:rsidRPr="00E27862">
              <w:rPr>
                <w:color w:val="auto"/>
              </w:rPr>
              <w:t xml:space="preserve">This is evident when triangulated with other sources of evidence, including </w:t>
            </w:r>
            <w:r w:rsidRPr="00E27862">
              <w:rPr>
                <w:color w:val="auto"/>
              </w:rPr>
              <w:lastRenderedPageBreak/>
              <w:t>engagement in lessons, book scrutiny and ongoing formative assessment.</w:t>
            </w:r>
          </w:p>
        </w:tc>
      </w:tr>
      <w:tr w:rsidR="000A0A41"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18927941" w:rsidR="000A0A41" w:rsidRDefault="000A0A41" w:rsidP="000A0A41">
            <w:pPr>
              <w:pStyle w:val="TableRow"/>
              <w:rPr>
                <w:sz w:val="22"/>
                <w:szCs w:val="22"/>
              </w:rPr>
            </w:pPr>
            <w:r w:rsidRPr="00E27862">
              <w:rPr>
                <w:rFonts w:cs="Arial"/>
                <w:color w:val="auto"/>
              </w:rPr>
              <w:lastRenderedPageBreak/>
              <w:t xml:space="preserve">Improved </w:t>
            </w:r>
            <w:r>
              <w:rPr>
                <w:rFonts w:cs="Arial"/>
                <w:color w:val="auto"/>
              </w:rPr>
              <w:t xml:space="preserve">and maintained </w:t>
            </w:r>
            <w:r w:rsidRPr="00E27862">
              <w:rPr>
                <w:rFonts w:cs="Arial"/>
                <w:color w:val="auto"/>
              </w:rPr>
              <w:t xml:space="preserve">reading attainment among disadvantaged pupils.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46427BBE" w:rsidR="000A0A41" w:rsidRDefault="000A0A41" w:rsidP="000A0A41">
            <w:pPr>
              <w:pStyle w:val="TableRowCentered"/>
              <w:jc w:val="left"/>
              <w:rPr>
                <w:sz w:val="22"/>
                <w:szCs w:val="22"/>
              </w:rPr>
            </w:pPr>
            <w:r w:rsidRPr="00E27862">
              <w:rPr>
                <w:rFonts w:cs="Arial"/>
                <w:color w:val="auto"/>
              </w:rPr>
              <w:t>KS2</w:t>
            </w:r>
            <w:r w:rsidRPr="00E27862">
              <w:rPr>
                <w:rFonts w:cs="Arial"/>
                <w:color w:val="auto"/>
                <w:lang w:eastAsia="en-US"/>
              </w:rPr>
              <w:t xml:space="preserve"> reading outcomes in 2024/25 show that more than </w:t>
            </w:r>
            <w:r>
              <w:rPr>
                <w:rFonts w:cs="Arial"/>
                <w:color w:val="auto"/>
                <w:lang w:eastAsia="en-US"/>
              </w:rPr>
              <w:t>75</w:t>
            </w:r>
            <w:r w:rsidRPr="00E27862">
              <w:rPr>
                <w:rFonts w:cs="Arial"/>
                <w:color w:val="auto"/>
                <w:lang w:eastAsia="en-US"/>
              </w:rPr>
              <w:t>% of disadvantaged pupils met the expected standard.</w:t>
            </w:r>
          </w:p>
        </w:tc>
      </w:tr>
      <w:tr w:rsidR="000A0A41" w14:paraId="472B797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1D6BF" w14:textId="7F920CA6" w:rsidR="000A0A41" w:rsidRDefault="000A0A41" w:rsidP="000A0A41">
            <w:pPr>
              <w:pStyle w:val="TableRow"/>
              <w:rPr>
                <w:sz w:val="22"/>
                <w:szCs w:val="22"/>
              </w:rPr>
            </w:pPr>
            <w:r w:rsidRPr="00E27862">
              <w:rPr>
                <w:rFonts w:cs="Arial"/>
                <w:color w:val="auto"/>
              </w:rPr>
              <w:t xml:space="preserve">Improved </w:t>
            </w:r>
            <w:r>
              <w:rPr>
                <w:rFonts w:cs="Arial"/>
                <w:color w:val="auto"/>
              </w:rPr>
              <w:t xml:space="preserve">and maintained writing </w:t>
            </w:r>
            <w:r w:rsidRPr="00E27862">
              <w:rPr>
                <w:rFonts w:cs="Arial"/>
                <w:color w:val="auto"/>
              </w:rPr>
              <w:t>attainment among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8149C" w14:textId="20FC3A56" w:rsidR="000A0A41" w:rsidRDefault="000A0A41" w:rsidP="000A0A41">
            <w:pPr>
              <w:pStyle w:val="TableRowCentered"/>
              <w:jc w:val="left"/>
              <w:rPr>
                <w:sz w:val="22"/>
                <w:szCs w:val="22"/>
              </w:rPr>
            </w:pPr>
            <w:r w:rsidRPr="00E27862">
              <w:rPr>
                <w:rFonts w:cs="Arial"/>
                <w:color w:val="auto"/>
              </w:rPr>
              <w:t>KS2</w:t>
            </w:r>
            <w:r w:rsidRPr="00E27862">
              <w:rPr>
                <w:rFonts w:cs="Arial"/>
                <w:color w:val="auto"/>
                <w:lang w:eastAsia="en-US"/>
              </w:rPr>
              <w:t xml:space="preserve"> </w:t>
            </w:r>
            <w:r>
              <w:rPr>
                <w:rFonts w:cs="Arial"/>
                <w:color w:val="auto"/>
                <w:lang w:eastAsia="en-US"/>
              </w:rPr>
              <w:t>writing</w:t>
            </w:r>
            <w:r w:rsidRPr="00E27862">
              <w:rPr>
                <w:rFonts w:cs="Arial"/>
                <w:color w:val="auto"/>
                <w:lang w:eastAsia="en-US"/>
              </w:rPr>
              <w:t xml:space="preserve"> outcomes in 2024/25 show that more than </w:t>
            </w:r>
            <w:r>
              <w:rPr>
                <w:rFonts w:cs="Arial"/>
                <w:color w:val="auto"/>
                <w:lang w:eastAsia="en-US"/>
              </w:rPr>
              <w:t>75</w:t>
            </w:r>
            <w:r w:rsidRPr="00E27862">
              <w:rPr>
                <w:rFonts w:cs="Arial"/>
                <w:color w:val="auto"/>
                <w:lang w:eastAsia="en-US"/>
              </w:rPr>
              <w:t>% of disadvantaged pupils met the expected standard</w:t>
            </w:r>
          </w:p>
        </w:tc>
      </w:tr>
      <w:tr w:rsidR="000A0A41" w14:paraId="1B9E5E5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49FFD" w14:textId="0756BCCD" w:rsidR="000A0A41" w:rsidRDefault="000A0A41" w:rsidP="000A0A41">
            <w:pPr>
              <w:pStyle w:val="TableRow"/>
              <w:rPr>
                <w:sz w:val="22"/>
                <w:szCs w:val="22"/>
              </w:rPr>
            </w:pPr>
            <w:r w:rsidRPr="00E27862">
              <w:rPr>
                <w:rFonts w:cs="Arial"/>
                <w:color w:val="auto"/>
              </w:rPr>
              <w:t xml:space="preserve">Improved </w:t>
            </w:r>
            <w:r>
              <w:rPr>
                <w:rFonts w:cs="Arial"/>
                <w:color w:val="auto"/>
              </w:rPr>
              <w:t xml:space="preserve">and maintained </w:t>
            </w:r>
            <w:r w:rsidRPr="00E27862">
              <w:rPr>
                <w:rFonts w:cs="Arial"/>
                <w:color w:val="auto"/>
              </w:rPr>
              <w:t xml:space="preserve">maths attainment for disadvantaged pupils at the end of KS2.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5C9DC" w14:textId="77777777" w:rsidR="000A0A41" w:rsidRPr="00E27862" w:rsidRDefault="000A0A41" w:rsidP="000A0A41">
            <w:pPr>
              <w:pStyle w:val="TableRowCentered"/>
              <w:spacing w:after="120"/>
              <w:jc w:val="left"/>
              <w:rPr>
                <w:rFonts w:cs="Arial"/>
                <w:color w:val="auto"/>
                <w:szCs w:val="24"/>
                <w:lang w:eastAsia="en-US"/>
              </w:rPr>
            </w:pPr>
            <w:r w:rsidRPr="00E27862">
              <w:rPr>
                <w:rFonts w:cs="Arial"/>
                <w:color w:val="auto"/>
              </w:rPr>
              <w:t>KS2</w:t>
            </w:r>
            <w:r w:rsidRPr="00E27862">
              <w:rPr>
                <w:rFonts w:cs="Arial"/>
                <w:color w:val="auto"/>
                <w:szCs w:val="24"/>
                <w:lang w:eastAsia="en-US"/>
              </w:rPr>
              <w:t xml:space="preserve"> maths outcomes in 2024/25 show that </w:t>
            </w:r>
            <w:r w:rsidRPr="00E27862">
              <w:rPr>
                <w:rStyle w:val="CommentReference"/>
                <w:color w:val="auto"/>
              </w:rPr>
              <w:t xml:space="preserve">more than </w:t>
            </w:r>
            <w:r>
              <w:rPr>
                <w:rStyle w:val="CommentReference"/>
                <w:color w:val="auto"/>
              </w:rPr>
              <w:t>80</w:t>
            </w:r>
            <w:r w:rsidRPr="00E27862">
              <w:rPr>
                <w:rStyle w:val="CommentReference"/>
                <w:color w:val="auto"/>
              </w:rPr>
              <w:t>% of disadvantaged pupils met the expected standard.</w:t>
            </w:r>
          </w:p>
          <w:p w14:paraId="1AAA8ADF" w14:textId="77777777" w:rsidR="000A0A41" w:rsidRDefault="000A0A41" w:rsidP="000A0A41">
            <w:pPr>
              <w:pStyle w:val="TableRowCentered"/>
              <w:jc w:val="left"/>
              <w:rPr>
                <w:sz w:val="22"/>
                <w:szCs w:val="22"/>
              </w:rPr>
            </w:pPr>
          </w:p>
        </w:tc>
      </w:tr>
      <w:tr w:rsidR="000A0A41"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7E6DB809" w:rsidR="000A0A41" w:rsidRDefault="000A0A41" w:rsidP="000A0A41">
            <w:pPr>
              <w:pStyle w:val="TableRow"/>
              <w:rPr>
                <w:sz w:val="22"/>
                <w:szCs w:val="22"/>
              </w:rPr>
            </w:pPr>
            <w:r w:rsidRPr="00E27862">
              <w:rPr>
                <w:rFonts w:cs="Arial"/>
                <w:color w:val="auto"/>
              </w:rPr>
              <w:t>To achieve and sustain improved wellbeing for all pupils in our school, particularly our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A3D89" w14:textId="77777777" w:rsidR="000A0A41" w:rsidRPr="00E27862" w:rsidRDefault="000A0A41" w:rsidP="000A0A41">
            <w:pPr>
              <w:suppressAutoHyphens w:val="0"/>
              <w:autoSpaceDN/>
              <w:spacing w:before="60" w:after="60" w:line="240" w:lineRule="auto"/>
              <w:ind w:left="34" w:right="57"/>
              <w:rPr>
                <w:rFonts w:cs="Arial"/>
                <w:color w:val="auto"/>
              </w:rPr>
            </w:pPr>
            <w:r w:rsidRPr="00E27862">
              <w:rPr>
                <w:rFonts w:cs="Arial"/>
                <w:color w:val="auto"/>
              </w:rPr>
              <w:t>Sustained high levels of wellbeing from 2024/25 demonstrated by:</w:t>
            </w:r>
          </w:p>
          <w:p w14:paraId="1F578BCF" w14:textId="77777777" w:rsidR="000A0A41" w:rsidRPr="00D44291" w:rsidRDefault="000A0A41" w:rsidP="000A0A41">
            <w:pPr>
              <w:pStyle w:val="ListParagraph"/>
              <w:numPr>
                <w:ilvl w:val="0"/>
                <w:numId w:val="15"/>
              </w:numPr>
              <w:suppressAutoHyphens w:val="0"/>
              <w:autoSpaceDN/>
              <w:spacing w:before="60" w:after="120" w:line="240" w:lineRule="auto"/>
              <w:ind w:right="57" w:hanging="357"/>
              <w:contextualSpacing w:val="0"/>
              <w:rPr>
                <w:rFonts w:cs="Arial"/>
                <w:color w:val="auto"/>
              </w:rPr>
            </w:pPr>
            <w:r w:rsidRPr="00E27862">
              <w:rPr>
                <w:rFonts w:cs="Arial"/>
                <w:color w:val="auto"/>
              </w:rPr>
              <w:t xml:space="preserve">qualitative data from </w:t>
            </w:r>
            <w:r>
              <w:rPr>
                <w:rFonts w:cs="Arial"/>
                <w:color w:val="auto"/>
              </w:rPr>
              <w:t xml:space="preserve">pupil voice, pupil </w:t>
            </w:r>
            <w:r w:rsidRPr="00E27862">
              <w:rPr>
                <w:rFonts w:cs="Arial"/>
                <w:color w:val="auto"/>
              </w:rPr>
              <w:t>and parent surveys and teacher observations</w:t>
            </w:r>
          </w:p>
          <w:p w14:paraId="2A7D550B" w14:textId="7C9B5245" w:rsidR="000A0A41" w:rsidRDefault="000A0A41" w:rsidP="000A0A41">
            <w:pPr>
              <w:pStyle w:val="TableRowCentered"/>
              <w:jc w:val="left"/>
              <w:rPr>
                <w:sz w:val="22"/>
                <w:szCs w:val="22"/>
              </w:rPr>
            </w:pPr>
            <w:r w:rsidRPr="00E27862">
              <w:rPr>
                <w:rFonts w:cs="Arial"/>
                <w:color w:val="auto"/>
              </w:rPr>
              <w:t xml:space="preserve">a significant increase in participation in enrichment activities, particularly among disadvantaged pupils    </w:t>
            </w:r>
          </w:p>
        </w:tc>
      </w:tr>
      <w:tr w:rsidR="000A0A41"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6DB02B9B" w:rsidR="000A0A41" w:rsidRDefault="000A0A41" w:rsidP="000A0A41">
            <w:pPr>
              <w:pStyle w:val="TableRow"/>
              <w:rPr>
                <w:sz w:val="22"/>
                <w:szCs w:val="22"/>
              </w:rPr>
            </w:pPr>
            <w:r w:rsidRPr="00B051D4">
              <w:rPr>
                <w:rFonts w:cs="Arial"/>
                <w:color w:val="auto"/>
              </w:rPr>
              <w:t>To achieve and sustain improved attendance for all pupils, particularly our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5D3F8" w14:textId="77777777" w:rsidR="000A0A41" w:rsidRPr="00E9242C" w:rsidRDefault="000A0A41" w:rsidP="000A0A41">
            <w:pPr>
              <w:suppressAutoHyphens w:val="0"/>
              <w:autoSpaceDN/>
              <w:spacing w:before="60" w:after="60" w:line="240" w:lineRule="auto"/>
              <w:ind w:left="57" w:right="57"/>
              <w:rPr>
                <w:rFonts w:cs="Arial"/>
                <w:color w:val="auto"/>
              </w:rPr>
            </w:pPr>
            <w:r w:rsidRPr="00E9242C">
              <w:rPr>
                <w:rFonts w:cs="Arial"/>
                <w:color w:val="auto"/>
              </w:rPr>
              <w:t>Sustained high attendance from 2024/25 demonstrated by:</w:t>
            </w:r>
          </w:p>
          <w:p w14:paraId="1B2191E9" w14:textId="77777777" w:rsidR="000A0A41" w:rsidRPr="00E9242C" w:rsidRDefault="000A0A41" w:rsidP="000A0A41">
            <w:pPr>
              <w:pStyle w:val="ListParagraph"/>
              <w:numPr>
                <w:ilvl w:val="0"/>
                <w:numId w:val="16"/>
              </w:numPr>
              <w:suppressAutoHyphens w:val="0"/>
              <w:autoSpaceDN/>
              <w:spacing w:before="60" w:after="60" w:line="240" w:lineRule="auto"/>
              <w:ind w:right="57"/>
              <w:rPr>
                <w:rFonts w:cs="Arial"/>
                <w:color w:val="auto"/>
              </w:rPr>
            </w:pPr>
            <w:r w:rsidRPr="00E9242C">
              <w:rPr>
                <w:rFonts w:cs="Arial"/>
                <w:color w:val="auto"/>
              </w:rPr>
              <w:t>overall absence rate for all pupils being no more than 3.6%, and the attendance gap between disadvantaged pupils and their non-disadvantaged peers being reduced by 1%.</w:t>
            </w:r>
          </w:p>
          <w:p w14:paraId="2A7D550E" w14:textId="71E74FB0" w:rsidR="000A0A41" w:rsidRDefault="000A0A41" w:rsidP="000A0A41">
            <w:pPr>
              <w:pStyle w:val="TableRowCentered"/>
              <w:jc w:val="left"/>
              <w:rPr>
                <w:sz w:val="22"/>
                <w:szCs w:val="22"/>
              </w:rPr>
            </w:pPr>
            <w:r w:rsidRPr="00E9242C">
              <w:rPr>
                <w:rFonts w:cs="Arial"/>
                <w:color w:val="auto"/>
              </w:rPr>
              <w:t>percentage of all pupils who are persistently absent being below 6% and the figure among disadvantaged pupils being no more than 0.5% lower than their peers.</w:t>
            </w:r>
          </w:p>
        </w:tc>
      </w:tr>
    </w:tbl>
    <w:p w14:paraId="60BAD9F6" w14:textId="77777777" w:rsidR="00120AB1" w:rsidRDefault="00120AB1" w:rsidP="00ED5108"/>
    <w:p w14:paraId="2A06959E" w14:textId="2218981A" w:rsidR="00120AB1" w:rsidRDefault="00120AB1" w:rsidP="00BD4B12"/>
    <w:p w14:paraId="2A7D5512" w14:textId="7B489199" w:rsidR="00E66558" w:rsidRDefault="009D71E8">
      <w:pPr>
        <w:pStyle w:val="Heading2"/>
      </w:pPr>
      <w:r>
        <w:t>Activity in this academic year</w:t>
      </w:r>
    </w:p>
    <w:p w14:paraId="2A7D5513" w14:textId="603E7BD1" w:rsidR="00E66558"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455FD35A" w:rsidR="00E66558" w:rsidRPr="000A0A41" w:rsidRDefault="009D71E8">
      <w:r>
        <w:t xml:space="preserve">Budgeted cost: £ </w:t>
      </w:r>
      <w:r w:rsidR="000A0A41">
        <w:rPr>
          <w:iCs/>
        </w:rPr>
        <w:t>2</w:t>
      </w:r>
      <w:r w:rsidR="007962F6">
        <w:rPr>
          <w:iCs/>
        </w:rPr>
        <w:t>7</w:t>
      </w:r>
      <w:r w:rsidR="000A0A41">
        <w:rPr>
          <w:iCs/>
        </w:rPr>
        <w:t>,</w:t>
      </w:r>
      <w:r w:rsidR="00236F76">
        <w:rPr>
          <w:iCs/>
        </w:rPr>
        <w:t>520</w:t>
      </w:r>
      <w:r w:rsidR="000A0A41">
        <w:rPr>
          <w:iCs/>
        </w:rPr>
        <w:t>.00</w:t>
      </w:r>
    </w:p>
    <w:tbl>
      <w:tblPr>
        <w:tblW w:w="5000" w:type="pct"/>
        <w:tblLayout w:type="fixed"/>
        <w:tblCellMar>
          <w:left w:w="10" w:type="dxa"/>
          <w:right w:w="10" w:type="dxa"/>
        </w:tblCellMar>
        <w:tblLook w:val="04A0" w:firstRow="1" w:lastRow="0" w:firstColumn="1" w:lastColumn="0" w:noHBand="0" w:noVBand="1"/>
      </w:tblPr>
      <w:tblGrid>
        <w:gridCol w:w="2263"/>
        <w:gridCol w:w="5691"/>
        <w:gridCol w:w="1532"/>
      </w:tblGrid>
      <w:tr w:rsidR="00E66558" w14:paraId="2A7D5519" w14:textId="77777777" w:rsidTr="00D9632F">
        <w:tc>
          <w:tcPr>
            <w:tcW w:w="226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lastRenderedPageBreak/>
              <w:t>Activity</w:t>
            </w:r>
          </w:p>
        </w:tc>
        <w:tc>
          <w:tcPr>
            <w:tcW w:w="569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53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00D9632F">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5B32F" w14:textId="77777777" w:rsidR="00D9632F" w:rsidRPr="00D9632F" w:rsidRDefault="00D9632F" w:rsidP="00D9632F">
            <w:pPr>
              <w:pStyle w:val="TableRow"/>
              <w:spacing w:after="240"/>
              <w:ind w:left="29"/>
              <w:rPr>
                <w:rFonts w:cs="Arial"/>
                <w:color w:val="auto"/>
                <w:sz w:val="22"/>
                <w:shd w:val="clear" w:color="auto" w:fill="FFFFFF"/>
              </w:rPr>
            </w:pPr>
            <w:r w:rsidRPr="00E9242C">
              <w:rPr>
                <w:rFonts w:cs="Arial"/>
                <w:color w:val="auto"/>
                <w:sz w:val="22"/>
                <w:shd w:val="clear" w:color="auto" w:fill="FFFFFF"/>
              </w:rPr>
              <w:t xml:space="preserve">CPD – </w:t>
            </w:r>
            <w:proofErr w:type="spellStart"/>
            <w:r w:rsidRPr="00E9242C">
              <w:rPr>
                <w:rFonts w:cs="Arial"/>
                <w:color w:val="auto"/>
                <w:sz w:val="22"/>
                <w:shd w:val="clear" w:color="auto" w:fill="FFFFFF"/>
              </w:rPr>
              <w:t>HfL</w:t>
            </w:r>
            <w:proofErr w:type="spellEnd"/>
            <w:r w:rsidRPr="00E9242C">
              <w:rPr>
                <w:rFonts w:cs="Arial"/>
                <w:color w:val="auto"/>
                <w:sz w:val="22"/>
                <w:shd w:val="clear" w:color="auto" w:fill="FFFFFF"/>
              </w:rPr>
              <w:t>: Making the difference EYFS</w:t>
            </w:r>
          </w:p>
          <w:p w14:paraId="2A7D551A" w14:textId="47F7F966" w:rsidR="00E66558" w:rsidRPr="00D9632F" w:rsidRDefault="00D9632F" w:rsidP="00D9632F">
            <w:pPr>
              <w:pStyle w:val="TableRow"/>
              <w:rPr>
                <w:sz w:val="22"/>
              </w:rPr>
            </w:pPr>
            <w:r w:rsidRPr="00D9632F">
              <w:rPr>
                <w:rFonts w:cs="Arial"/>
                <w:color w:val="auto"/>
                <w:sz w:val="22"/>
                <w:shd w:val="clear" w:color="auto" w:fill="FFFFFF"/>
              </w:rPr>
              <w:t xml:space="preserve">Purchase the support of </w:t>
            </w:r>
            <w:proofErr w:type="spellStart"/>
            <w:r w:rsidRPr="00D9632F">
              <w:rPr>
                <w:rFonts w:cs="Arial"/>
                <w:color w:val="auto"/>
                <w:sz w:val="22"/>
                <w:shd w:val="clear" w:color="auto" w:fill="FFFFFF"/>
              </w:rPr>
              <w:t>HfL</w:t>
            </w:r>
            <w:proofErr w:type="spellEnd"/>
            <w:r w:rsidRPr="00D9632F">
              <w:rPr>
                <w:rFonts w:cs="Arial"/>
                <w:color w:val="auto"/>
                <w:sz w:val="22"/>
                <w:shd w:val="clear" w:color="auto" w:fill="FFFFFF"/>
              </w:rPr>
              <w:t xml:space="preserve"> EYFS consultant to continue to improve outcomes in EYFS</w:t>
            </w:r>
          </w:p>
        </w:tc>
        <w:tc>
          <w:tcPr>
            <w:tcW w:w="5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7F709" w14:textId="77777777" w:rsidR="00D9632F" w:rsidRDefault="00D9632F" w:rsidP="00D9632F">
            <w:pPr>
              <w:suppressAutoHyphens w:val="0"/>
              <w:autoSpaceDN/>
              <w:spacing w:before="60" w:after="120" w:line="240" w:lineRule="auto"/>
              <w:ind w:left="57" w:right="57"/>
              <w:rPr>
                <w:rFonts w:cs="Arial"/>
                <w:color w:val="263238"/>
                <w:shd w:val="clear" w:color="auto" w:fill="FFFFFF"/>
              </w:rPr>
            </w:pPr>
            <w:r>
              <w:rPr>
                <w:rFonts w:cs="Arial"/>
                <w:color w:val="263238"/>
                <w:shd w:val="clear" w:color="auto" w:fill="FFFFFF"/>
              </w:rPr>
              <w:t>Focus of these activities is to strengthen parental engagement and ensure parental engagement impacts children’s progress and outcomes.</w:t>
            </w:r>
          </w:p>
          <w:p w14:paraId="6C8CFAB2" w14:textId="77777777" w:rsidR="00D9632F" w:rsidRDefault="00D9632F" w:rsidP="00D9632F">
            <w:pPr>
              <w:suppressAutoHyphens w:val="0"/>
              <w:autoSpaceDN/>
              <w:spacing w:before="60" w:after="120" w:line="240" w:lineRule="auto"/>
              <w:ind w:left="57" w:right="57"/>
              <w:rPr>
                <w:rFonts w:cs="Arial"/>
                <w:color w:val="263238"/>
                <w:shd w:val="clear" w:color="auto" w:fill="FFFFFF"/>
              </w:rPr>
            </w:pPr>
            <w:r>
              <w:rPr>
                <w:rFonts w:cs="Arial"/>
                <w:color w:val="263238"/>
                <w:shd w:val="clear" w:color="auto" w:fill="FFFFFF"/>
              </w:rPr>
              <w:t>T</w:t>
            </w:r>
            <w:r w:rsidRPr="003F195D">
              <w:rPr>
                <w:rFonts w:cs="Arial"/>
                <w:color w:val="263238"/>
                <w:shd w:val="clear" w:color="auto" w:fill="FFFFFF"/>
              </w:rPr>
              <w:t>he average impact of the Parental engagement approaches is about an additional four months’ progress over the course of a year. There are also higher impacts for pupils with low prior attainment.</w:t>
            </w:r>
          </w:p>
          <w:p w14:paraId="2A7D551B" w14:textId="777A641D" w:rsidR="00E66558" w:rsidRDefault="007962F6" w:rsidP="00D9632F">
            <w:pPr>
              <w:pStyle w:val="TableRowCentered"/>
              <w:jc w:val="left"/>
              <w:rPr>
                <w:sz w:val="22"/>
              </w:rPr>
            </w:pPr>
            <w:hyperlink r:id="rId7" w:history="1">
              <w:r w:rsidR="00D9632F" w:rsidRPr="00AE3033">
                <w:rPr>
                  <w:rStyle w:val="Hyperlink"/>
                  <w:rFonts w:cs="Arial"/>
                </w:rPr>
                <w:t>https://educationendowmentfoundation.org.uk/education-evidence/teaching-learning-toolkit/parental-engagement</w:t>
              </w:r>
            </w:hyperlink>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63CC212B" w:rsidR="00E66558" w:rsidRDefault="00D9632F">
            <w:pPr>
              <w:pStyle w:val="TableRowCentered"/>
              <w:jc w:val="left"/>
              <w:rPr>
                <w:sz w:val="22"/>
              </w:rPr>
            </w:pPr>
            <w:r>
              <w:rPr>
                <w:sz w:val="22"/>
              </w:rPr>
              <w:t>6</w:t>
            </w:r>
            <w:r w:rsidR="007962F6">
              <w:rPr>
                <w:sz w:val="22"/>
              </w:rPr>
              <w:t>,1</w:t>
            </w:r>
          </w:p>
        </w:tc>
      </w:tr>
      <w:tr w:rsidR="00D9632F" w14:paraId="4336E256" w14:textId="77777777" w:rsidTr="00D9632F">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02F81" w14:textId="1ACD0134" w:rsidR="00D9632F" w:rsidRPr="00D9632F" w:rsidRDefault="00D9632F" w:rsidP="00D9632F">
            <w:pPr>
              <w:pStyle w:val="TableRow"/>
              <w:rPr>
                <w:iCs/>
                <w:sz w:val="22"/>
                <w:szCs w:val="22"/>
              </w:rPr>
            </w:pPr>
            <w:r w:rsidRPr="00D9632F">
              <w:rPr>
                <w:sz w:val="22"/>
              </w:rPr>
              <w:t xml:space="preserve">All relevant staff to receive ongoing CPD with </w:t>
            </w:r>
            <w:proofErr w:type="spellStart"/>
            <w:r w:rsidRPr="00D9632F">
              <w:rPr>
                <w:sz w:val="22"/>
              </w:rPr>
              <w:t>RWInc</w:t>
            </w:r>
            <w:proofErr w:type="spellEnd"/>
            <w:r w:rsidRPr="00D9632F">
              <w:rPr>
                <w:sz w:val="22"/>
              </w:rPr>
              <w:t xml:space="preserve"> Consultant to ensure strong outcomes for all EYFS and KS1 children in phonics</w:t>
            </w:r>
          </w:p>
        </w:tc>
        <w:tc>
          <w:tcPr>
            <w:tcW w:w="5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0EF07" w14:textId="77777777" w:rsidR="00D9632F" w:rsidRPr="00E27862" w:rsidRDefault="00D9632F" w:rsidP="00D9632F">
            <w:pPr>
              <w:pStyle w:val="TableRowCentered"/>
              <w:jc w:val="left"/>
              <w:rPr>
                <w:rFonts w:cs="Arial"/>
                <w:color w:val="auto"/>
                <w:szCs w:val="24"/>
              </w:rPr>
            </w:pPr>
            <w:r w:rsidRPr="00E27862">
              <w:rPr>
                <w:rFonts w:cs="Arial"/>
                <w:color w:val="auto"/>
                <w:szCs w:val="24"/>
              </w:rPr>
              <w:t xml:space="preserve">Phonics approaches have a strong evidence base that indicates a positive impact on the accuracy of word reading (though not necessarily comprehension), particularly for disadvantaged pupils: </w:t>
            </w:r>
          </w:p>
          <w:p w14:paraId="3CDB5AE1" w14:textId="2FDE9BDD" w:rsidR="00D9632F" w:rsidRPr="00D9632F" w:rsidRDefault="007962F6" w:rsidP="00D9632F">
            <w:pPr>
              <w:pStyle w:val="TableRowCentered"/>
              <w:jc w:val="left"/>
              <w:rPr>
                <w:sz w:val="22"/>
              </w:rPr>
            </w:pPr>
            <w:hyperlink r:id="rId8" w:history="1">
              <w:r w:rsidR="00D9632F" w:rsidRPr="00D01A6D">
                <w:rPr>
                  <w:color w:val="0070C0"/>
                  <w:szCs w:val="24"/>
                  <w:u w:val="single"/>
                </w:rPr>
                <w:t>Phonics | Toolkit Strand | Education Endowment Foundation | EEF</w:t>
              </w:r>
            </w:hyperlink>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A3CAF" w14:textId="2B3A42D9" w:rsidR="00D9632F" w:rsidRDefault="00D9632F" w:rsidP="00D9632F">
            <w:pPr>
              <w:pStyle w:val="TableRowCentered"/>
              <w:jc w:val="left"/>
              <w:rPr>
                <w:sz w:val="22"/>
              </w:rPr>
            </w:pPr>
            <w:r>
              <w:rPr>
                <w:sz w:val="22"/>
              </w:rPr>
              <w:t>2</w:t>
            </w:r>
            <w:r w:rsidR="007962F6">
              <w:rPr>
                <w:sz w:val="22"/>
              </w:rPr>
              <w:t>,1</w:t>
            </w:r>
          </w:p>
        </w:tc>
      </w:tr>
      <w:tr w:rsidR="00D9632F" w14:paraId="68FA7301" w14:textId="77777777" w:rsidTr="00D9632F">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D05F6" w14:textId="77777777" w:rsidR="00D9632F" w:rsidRPr="00E9242C" w:rsidRDefault="00D9632F" w:rsidP="00D9632F">
            <w:pPr>
              <w:spacing w:before="60" w:after="120" w:line="240" w:lineRule="auto"/>
              <w:ind w:left="28" w:right="57"/>
              <w:rPr>
                <w:rFonts w:cs="Arial"/>
                <w:iCs/>
                <w:color w:val="auto"/>
                <w:sz w:val="22"/>
              </w:rPr>
            </w:pPr>
            <w:r w:rsidRPr="00E9242C">
              <w:rPr>
                <w:rFonts w:cs="Arial"/>
                <w:iCs/>
                <w:color w:val="auto"/>
                <w:sz w:val="22"/>
              </w:rPr>
              <w:t xml:space="preserve">CPD – From </w:t>
            </w:r>
            <w:proofErr w:type="spellStart"/>
            <w:r w:rsidRPr="00E9242C">
              <w:rPr>
                <w:rFonts w:cs="Arial"/>
                <w:iCs/>
                <w:color w:val="auto"/>
                <w:sz w:val="22"/>
              </w:rPr>
              <w:t>HfL</w:t>
            </w:r>
            <w:proofErr w:type="spellEnd"/>
            <w:r w:rsidRPr="00E9242C">
              <w:rPr>
                <w:rFonts w:cs="Arial"/>
                <w:iCs/>
                <w:color w:val="auto"/>
                <w:sz w:val="22"/>
              </w:rPr>
              <w:t>: Enabling parents to support primary Mathematics</w:t>
            </w:r>
          </w:p>
          <w:p w14:paraId="5F4A7CBE" w14:textId="1D6EB38D" w:rsidR="00D9632F" w:rsidRPr="00E9242C" w:rsidRDefault="00D9632F" w:rsidP="00D9632F">
            <w:pPr>
              <w:spacing w:before="60" w:after="120" w:line="240" w:lineRule="auto"/>
              <w:ind w:left="28" w:right="57"/>
              <w:rPr>
                <w:rFonts w:cs="Arial"/>
                <w:iCs/>
                <w:color w:val="auto"/>
                <w:sz w:val="22"/>
              </w:rPr>
            </w:pPr>
            <w:r w:rsidRPr="00E9242C">
              <w:rPr>
                <w:rFonts w:cs="Arial"/>
                <w:iCs/>
                <w:color w:val="auto"/>
                <w:sz w:val="22"/>
              </w:rPr>
              <w:t>Purchase re</w:t>
            </w:r>
            <w:r w:rsidR="00E9242C" w:rsidRPr="00E9242C">
              <w:rPr>
                <w:rFonts w:cs="Arial"/>
                <w:iCs/>
                <w:color w:val="auto"/>
                <w:sz w:val="22"/>
              </w:rPr>
              <w:t>sources</w:t>
            </w:r>
            <w:r w:rsidRPr="00E9242C">
              <w:rPr>
                <w:rFonts w:cs="Arial"/>
                <w:iCs/>
                <w:color w:val="auto"/>
                <w:sz w:val="22"/>
              </w:rPr>
              <w:t xml:space="preserve"> for PPG children to use at home to help practice their Maths learning</w:t>
            </w:r>
          </w:p>
          <w:p w14:paraId="782B73CA" w14:textId="47A05EB6" w:rsidR="00D9632F" w:rsidRPr="00D9632F" w:rsidRDefault="00D9632F" w:rsidP="00D9632F">
            <w:pPr>
              <w:pStyle w:val="TableRow"/>
              <w:rPr>
                <w:iCs/>
                <w:sz w:val="22"/>
                <w:szCs w:val="22"/>
              </w:rPr>
            </w:pPr>
            <w:r w:rsidRPr="00E9242C">
              <w:rPr>
                <w:rFonts w:cs="Arial"/>
                <w:iCs/>
                <w:color w:val="auto"/>
                <w:sz w:val="22"/>
              </w:rPr>
              <w:t xml:space="preserve">CPD – From </w:t>
            </w:r>
            <w:proofErr w:type="spellStart"/>
            <w:r w:rsidRPr="00E9242C">
              <w:rPr>
                <w:rFonts w:cs="Arial"/>
                <w:iCs/>
                <w:color w:val="auto"/>
                <w:sz w:val="22"/>
              </w:rPr>
              <w:t>HfL</w:t>
            </w:r>
            <w:proofErr w:type="spellEnd"/>
            <w:r w:rsidRPr="00E9242C">
              <w:rPr>
                <w:rFonts w:cs="Arial"/>
                <w:iCs/>
                <w:color w:val="auto"/>
                <w:sz w:val="22"/>
              </w:rPr>
              <w:t>: Achieving Maths at ARE Y6</w:t>
            </w:r>
          </w:p>
        </w:tc>
        <w:tc>
          <w:tcPr>
            <w:tcW w:w="5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E293B" w14:textId="77777777" w:rsidR="00D9632F" w:rsidRDefault="00D9632F" w:rsidP="00D9632F">
            <w:pPr>
              <w:suppressAutoHyphens w:val="0"/>
              <w:autoSpaceDN/>
              <w:spacing w:before="60" w:after="120" w:line="240" w:lineRule="auto"/>
              <w:ind w:left="57" w:right="57"/>
              <w:rPr>
                <w:rFonts w:cs="Arial"/>
                <w:color w:val="263238"/>
                <w:shd w:val="clear" w:color="auto" w:fill="FFFFFF"/>
              </w:rPr>
            </w:pPr>
            <w:r>
              <w:rPr>
                <w:rFonts w:cs="Arial"/>
                <w:color w:val="263238"/>
                <w:shd w:val="clear" w:color="auto" w:fill="FFFFFF"/>
              </w:rPr>
              <w:t>T</w:t>
            </w:r>
            <w:r w:rsidRPr="003F195D">
              <w:rPr>
                <w:rFonts w:cs="Arial"/>
                <w:color w:val="263238"/>
                <w:shd w:val="clear" w:color="auto" w:fill="FFFFFF"/>
              </w:rPr>
              <w:t>he average impact of the Parental engagement approaches is about an additional four months’ progress over the course of a year. There are also higher impacts for pupils with low prior attainment.</w:t>
            </w:r>
          </w:p>
          <w:p w14:paraId="3605F236" w14:textId="5C507BE5" w:rsidR="00D9632F" w:rsidRPr="00D9632F" w:rsidRDefault="007962F6" w:rsidP="00D9632F">
            <w:pPr>
              <w:pStyle w:val="TableRowCentered"/>
              <w:jc w:val="left"/>
              <w:rPr>
                <w:sz w:val="22"/>
              </w:rPr>
            </w:pPr>
            <w:hyperlink r:id="rId9" w:history="1">
              <w:r w:rsidR="00D9632F" w:rsidRPr="00AE3033">
                <w:rPr>
                  <w:rStyle w:val="Hyperlink"/>
                  <w:rFonts w:cs="Arial"/>
                </w:rPr>
                <w:t>https://educationendowmentfoundation.org.uk/education-evidence/teaching-learning-toolkit/parental-engagement</w:t>
              </w:r>
            </w:hyperlink>
            <w:r w:rsidR="00D9632F">
              <w:rPr>
                <w:rFonts w:cs="Arial"/>
                <w:color w:val="auto"/>
                <w:u w:val="single"/>
              </w:rPr>
              <w:t xml:space="preserve"> </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9D5C4" w14:textId="5402C73C" w:rsidR="00D9632F" w:rsidRDefault="00D9632F" w:rsidP="00D9632F">
            <w:pPr>
              <w:pStyle w:val="TableRowCentered"/>
              <w:jc w:val="left"/>
              <w:rPr>
                <w:sz w:val="22"/>
              </w:rPr>
            </w:pPr>
            <w:r>
              <w:rPr>
                <w:sz w:val="22"/>
              </w:rPr>
              <w:t>4</w:t>
            </w:r>
            <w:r w:rsidR="007962F6">
              <w:rPr>
                <w:sz w:val="22"/>
              </w:rPr>
              <w:t>,1</w:t>
            </w:r>
          </w:p>
        </w:tc>
      </w:tr>
      <w:tr w:rsidR="00D9632F" w14:paraId="37EF7A12" w14:textId="77777777" w:rsidTr="00D9632F">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1C058" w14:textId="77777777" w:rsidR="00D9632F" w:rsidRPr="007962F6" w:rsidRDefault="00D9632F" w:rsidP="00D9632F">
            <w:pPr>
              <w:suppressAutoHyphens w:val="0"/>
              <w:autoSpaceDN/>
              <w:spacing w:before="60" w:after="0" w:line="240" w:lineRule="auto"/>
              <w:ind w:left="29"/>
              <w:rPr>
                <w:rFonts w:cs="Arial"/>
                <w:iCs/>
                <w:color w:val="auto"/>
                <w:sz w:val="22"/>
                <w:szCs w:val="22"/>
                <w:lang w:val="en-US" w:eastAsia="en-US"/>
              </w:rPr>
            </w:pPr>
            <w:r w:rsidRPr="007962F6">
              <w:rPr>
                <w:rFonts w:cs="Arial"/>
                <w:iCs/>
                <w:color w:val="auto"/>
                <w:sz w:val="22"/>
                <w:szCs w:val="22"/>
                <w:lang w:val="en-US" w:eastAsia="en-US"/>
              </w:rPr>
              <w:t>Improve the quality of social and emotional (SEL) learning.</w:t>
            </w:r>
          </w:p>
          <w:p w14:paraId="41DCDE1D" w14:textId="77777777" w:rsidR="00D9632F" w:rsidRPr="007962F6" w:rsidRDefault="00D9632F" w:rsidP="00D9632F">
            <w:pPr>
              <w:suppressAutoHyphens w:val="0"/>
              <w:autoSpaceDN/>
              <w:spacing w:after="0" w:line="240" w:lineRule="auto"/>
              <w:rPr>
                <w:rFonts w:cs="Arial"/>
                <w:iCs/>
                <w:color w:val="auto"/>
                <w:sz w:val="22"/>
                <w:szCs w:val="22"/>
                <w:lang w:val="en-US" w:eastAsia="en-US"/>
              </w:rPr>
            </w:pPr>
          </w:p>
          <w:p w14:paraId="546E9349" w14:textId="5141D8F9" w:rsidR="00D9632F" w:rsidRPr="00D9632F" w:rsidRDefault="00D9632F" w:rsidP="00D9632F">
            <w:pPr>
              <w:pStyle w:val="TableRow"/>
              <w:rPr>
                <w:iCs/>
                <w:sz w:val="22"/>
                <w:szCs w:val="22"/>
              </w:rPr>
            </w:pPr>
            <w:r w:rsidRPr="007962F6">
              <w:rPr>
                <w:rFonts w:cs="Arial"/>
                <w:iCs/>
                <w:color w:val="auto"/>
                <w:sz w:val="22"/>
                <w:szCs w:val="22"/>
                <w:lang w:val="en-US" w:eastAsia="en-US"/>
              </w:rPr>
              <w:t>Purchase resources to support PPG children with additional SEND need to ensure they make progress in-line with their peers</w:t>
            </w:r>
          </w:p>
        </w:tc>
        <w:tc>
          <w:tcPr>
            <w:tcW w:w="5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DAB83" w14:textId="77777777" w:rsidR="00D9632F" w:rsidRPr="00E27862" w:rsidRDefault="00D9632F" w:rsidP="00D9632F">
            <w:pPr>
              <w:pStyle w:val="TableRowCentered"/>
              <w:jc w:val="left"/>
              <w:rPr>
                <w:rFonts w:cs="Arial"/>
                <w:color w:val="auto"/>
                <w:szCs w:val="24"/>
              </w:rPr>
            </w:pPr>
            <w:r w:rsidRPr="00E27862">
              <w:rPr>
                <w:rFonts w:cs="Arial"/>
                <w:color w:val="auto"/>
                <w:szCs w:val="24"/>
              </w:rPr>
              <w:t>There is extensive evidence associating childhood social and emotional skills with improved outcomes at school and in later life (e.g., improved academic performance, attitudes, behaviour and relationships with peers):</w:t>
            </w:r>
          </w:p>
          <w:p w14:paraId="31153DB9" w14:textId="01199F61" w:rsidR="00D9632F" w:rsidRPr="00D9632F" w:rsidRDefault="007962F6" w:rsidP="00D9632F">
            <w:pPr>
              <w:pStyle w:val="TableRowCentered"/>
              <w:jc w:val="left"/>
              <w:rPr>
                <w:sz w:val="22"/>
              </w:rPr>
            </w:pPr>
            <w:hyperlink r:id="rId10" w:history="1">
              <w:r w:rsidR="00D9632F" w:rsidRPr="000106A2">
                <w:rPr>
                  <w:color w:val="0070C0"/>
                  <w:szCs w:val="24"/>
                  <w:u w:val="single"/>
                </w:rPr>
                <w:t>EEF_Social_and_Emotional_Learning.pdf(educationendowmentfoundation.org.uk)</w:t>
              </w:r>
            </w:hyperlink>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DB2C2" w14:textId="21537F83" w:rsidR="00D9632F" w:rsidRDefault="00D9632F" w:rsidP="00D9632F">
            <w:pPr>
              <w:pStyle w:val="TableRowCentered"/>
              <w:jc w:val="left"/>
              <w:rPr>
                <w:sz w:val="22"/>
              </w:rPr>
            </w:pPr>
            <w:r>
              <w:rPr>
                <w:sz w:val="22"/>
              </w:rPr>
              <w:t>5</w:t>
            </w:r>
            <w:r w:rsidR="007962F6">
              <w:rPr>
                <w:sz w:val="22"/>
              </w:rPr>
              <w:t>,1</w:t>
            </w:r>
          </w:p>
        </w:tc>
      </w:tr>
      <w:tr w:rsidR="00D9632F" w14:paraId="063FBA55" w14:textId="77777777" w:rsidTr="00D9632F">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3F719" w14:textId="77777777" w:rsidR="00D9632F" w:rsidRPr="007962F6" w:rsidRDefault="00D9632F" w:rsidP="00D9632F">
            <w:pPr>
              <w:suppressAutoHyphens w:val="0"/>
              <w:autoSpaceDN/>
              <w:spacing w:before="60" w:after="0" w:line="240" w:lineRule="auto"/>
              <w:ind w:left="29"/>
              <w:rPr>
                <w:rFonts w:cs="Arial"/>
                <w:iCs/>
                <w:color w:val="auto"/>
                <w:sz w:val="22"/>
                <w:szCs w:val="22"/>
                <w:lang w:val="en-US" w:eastAsia="en-US"/>
              </w:rPr>
            </w:pPr>
            <w:r w:rsidRPr="007962F6">
              <w:rPr>
                <w:rFonts w:cs="Arial"/>
                <w:iCs/>
                <w:color w:val="auto"/>
                <w:sz w:val="22"/>
                <w:szCs w:val="22"/>
                <w:lang w:val="en-US" w:eastAsia="en-US"/>
              </w:rPr>
              <w:t xml:space="preserve">CPD: </w:t>
            </w:r>
            <w:proofErr w:type="spellStart"/>
            <w:r w:rsidRPr="007962F6">
              <w:rPr>
                <w:rFonts w:cs="Arial"/>
                <w:iCs/>
                <w:color w:val="auto"/>
                <w:sz w:val="22"/>
                <w:szCs w:val="22"/>
                <w:lang w:val="en-US" w:eastAsia="en-US"/>
              </w:rPr>
              <w:t>HfL</w:t>
            </w:r>
            <w:proofErr w:type="spellEnd"/>
            <w:r w:rsidRPr="007962F6">
              <w:rPr>
                <w:rFonts w:cs="Arial"/>
                <w:iCs/>
                <w:color w:val="auto"/>
                <w:sz w:val="22"/>
                <w:szCs w:val="22"/>
                <w:lang w:val="en-US" w:eastAsia="en-US"/>
              </w:rPr>
              <w:t xml:space="preserve"> Y4/Y5 writing intervention for ARE to ensure all PPG children </w:t>
            </w:r>
            <w:r w:rsidRPr="007962F6">
              <w:rPr>
                <w:rFonts w:cs="Arial"/>
                <w:iCs/>
                <w:color w:val="auto"/>
                <w:sz w:val="22"/>
                <w:szCs w:val="22"/>
                <w:lang w:val="en-US" w:eastAsia="en-US"/>
              </w:rPr>
              <w:lastRenderedPageBreak/>
              <w:t xml:space="preserve">meet national target in writing. </w:t>
            </w:r>
          </w:p>
          <w:p w14:paraId="662B5006" w14:textId="77777777" w:rsidR="00D9632F" w:rsidRPr="00E9242C" w:rsidRDefault="00D9632F" w:rsidP="00D9632F">
            <w:pPr>
              <w:suppressAutoHyphens w:val="0"/>
              <w:autoSpaceDN/>
              <w:spacing w:before="60" w:after="0" w:line="240" w:lineRule="auto"/>
              <w:ind w:left="29"/>
              <w:rPr>
                <w:rFonts w:cs="Arial"/>
                <w:iCs/>
                <w:color w:val="auto"/>
                <w:lang w:val="en-US" w:eastAsia="en-US"/>
              </w:rPr>
            </w:pPr>
          </w:p>
          <w:p w14:paraId="24205426" w14:textId="26A9E899" w:rsidR="00D9632F" w:rsidRPr="00D9632F" w:rsidRDefault="00D9632F" w:rsidP="00D9632F">
            <w:pPr>
              <w:pStyle w:val="TableRow"/>
              <w:rPr>
                <w:iCs/>
                <w:sz w:val="22"/>
                <w:szCs w:val="22"/>
              </w:rPr>
            </w:pPr>
            <w:r w:rsidRPr="00E9242C">
              <w:rPr>
                <w:rFonts w:cs="Arial"/>
                <w:iCs/>
                <w:color w:val="auto"/>
                <w:lang w:val="en-US" w:eastAsia="en-US"/>
              </w:rPr>
              <w:t xml:space="preserve">Purchase </w:t>
            </w:r>
            <w:proofErr w:type="spellStart"/>
            <w:r w:rsidRPr="00E9242C">
              <w:rPr>
                <w:rFonts w:cs="Arial"/>
                <w:iCs/>
                <w:color w:val="auto"/>
                <w:lang w:val="en-US" w:eastAsia="en-US"/>
              </w:rPr>
              <w:t>HfL</w:t>
            </w:r>
            <w:proofErr w:type="spellEnd"/>
            <w:r w:rsidRPr="00E9242C">
              <w:rPr>
                <w:rFonts w:cs="Arial"/>
                <w:iCs/>
                <w:color w:val="auto"/>
                <w:lang w:val="en-US" w:eastAsia="en-US"/>
              </w:rPr>
              <w:t xml:space="preserve"> Essential Spelling intervention to support PPG children to meet their outcomes in writing.</w:t>
            </w:r>
          </w:p>
        </w:tc>
        <w:tc>
          <w:tcPr>
            <w:tcW w:w="5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CF711" w14:textId="77777777" w:rsidR="00D9632F" w:rsidRDefault="00D9632F" w:rsidP="00D9632F">
            <w:pPr>
              <w:pStyle w:val="TableRowCentered"/>
              <w:jc w:val="left"/>
              <w:rPr>
                <w:rFonts w:cs="Arial"/>
                <w:color w:val="263238"/>
                <w:szCs w:val="24"/>
                <w:shd w:val="clear" w:color="auto" w:fill="FFFFFF"/>
              </w:rPr>
            </w:pPr>
            <w:r w:rsidRPr="003F195D">
              <w:rPr>
                <w:rFonts w:cs="Arial"/>
                <w:color w:val="263238"/>
                <w:szCs w:val="24"/>
                <w:shd w:val="clear" w:color="auto" w:fill="FFFFFF"/>
              </w:rPr>
              <w:lastRenderedPageBreak/>
              <w:t>The average impact of the deployment of teaching assistants is about an additional four months’ progress over the course of a year.</w:t>
            </w:r>
          </w:p>
          <w:p w14:paraId="0748EAB5" w14:textId="26AF3DF0" w:rsidR="00D9632F" w:rsidRPr="00D9632F" w:rsidRDefault="007962F6" w:rsidP="00D9632F">
            <w:pPr>
              <w:pStyle w:val="TableRowCentered"/>
              <w:jc w:val="left"/>
              <w:rPr>
                <w:sz w:val="22"/>
              </w:rPr>
            </w:pPr>
            <w:hyperlink r:id="rId11" w:history="1">
              <w:r w:rsidR="00D9632F" w:rsidRPr="00AE3033">
                <w:rPr>
                  <w:rStyle w:val="Hyperlink"/>
                  <w:rFonts w:cs="Arial"/>
                  <w:szCs w:val="24"/>
                </w:rPr>
                <w:t>https://educationendowmentfoundation.org.uk/education-evidence/teaching-learning-toolkit/teaching-assistant-interventions</w:t>
              </w:r>
            </w:hyperlink>
            <w:r w:rsidR="00D9632F">
              <w:rPr>
                <w:rFonts w:cs="Arial"/>
                <w:color w:val="auto"/>
                <w:szCs w:val="24"/>
              </w:rPr>
              <w:t xml:space="preserve"> </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0DE60" w14:textId="515A1E59" w:rsidR="00D9632F" w:rsidRDefault="00D9632F" w:rsidP="00D9632F">
            <w:pPr>
              <w:pStyle w:val="TableRowCentered"/>
              <w:jc w:val="left"/>
              <w:rPr>
                <w:sz w:val="22"/>
              </w:rPr>
            </w:pPr>
            <w:r>
              <w:rPr>
                <w:sz w:val="22"/>
              </w:rPr>
              <w:lastRenderedPageBreak/>
              <w:t>3</w:t>
            </w:r>
            <w:r w:rsidR="007962F6">
              <w:rPr>
                <w:sz w:val="22"/>
              </w:rPr>
              <w:t>,1</w:t>
            </w: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6221793E" w:rsidR="00E66558" w:rsidRDefault="009D71E8">
      <w:r>
        <w:t xml:space="preserve">Budgeted cost: £ </w:t>
      </w:r>
      <w:r w:rsidR="007962F6">
        <w:rPr>
          <w:color w:val="auto"/>
        </w:rPr>
        <w:t>16,820.00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D9632F"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6F0FAFFF" w:rsidR="00D9632F" w:rsidRDefault="00D9632F" w:rsidP="00D9632F">
            <w:pPr>
              <w:pStyle w:val="TableRow"/>
            </w:pPr>
            <w:proofErr w:type="spellStart"/>
            <w:r w:rsidRPr="002E6D79">
              <w:rPr>
                <w:rFonts w:cs="Arial"/>
                <w:iCs/>
                <w:color w:val="auto"/>
                <w:lang w:val="en-US"/>
              </w:rPr>
              <w:t>Organise</w:t>
            </w:r>
            <w:proofErr w:type="spellEnd"/>
            <w:r w:rsidRPr="002E6D79">
              <w:rPr>
                <w:rFonts w:cs="Arial"/>
                <w:iCs/>
                <w:color w:val="auto"/>
                <w:lang w:val="en-US"/>
              </w:rPr>
              <w:t xml:space="preserve"> and run Recovery Premium Funded Sessions to support PPG children who are not on track to meet targets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FB828" w14:textId="77777777" w:rsidR="00D9632F" w:rsidRDefault="00D9632F" w:rsidP="00D9632F">
            <w:pPr>
              <w:suppressAutoHyphens w:val="0"/>
              <w:spacing w:before="60" w:after="60" w:line="240" w:lineRule="auto"/>
              <w:ind w:left="57" w:right="57"/>
              <w:rPr>
                <w:color w:val="auto"/>
              </w:rPr>
            </w:pPr>
            <w:r>
              <w:rPr>
                <w:color w:val="auto"/>
              </w:rPr>
              <w:t>Tuition targeted at specific needs and knowledge gaps can be an effective method to support low attaining pupils or those falling behind, both one-to-one:</w:t>
            </w:r>
          </w:p>
          <w:p w14:paraId="6CA8AD5F" w14:textId="77777777" w:rsidR="00D9632F" w:rsidRDefault="007962F6" w:rsidP="00D9632F">
            <w:pPr>
              <w:suppressAutoHyphens w:val="0"/>
              <w:spacing w:before="60" w:after="60" w:line="240" w:lineRule="auto"/>
              <w:ind w:left="57" w:right="57"/>
              <w:rPr>
                <w:color w:val="0070C0"/>
              </w:rPr>
            </w:pPr>
            <w:hyperlink r:id="rId12" w:history="1">
              <w:r w:rsidR="00D9632F">
                <w:rPr>
                  <w:rStyle w:val="Hyperlink"/>
                  <w:color w:val="0070C0"/>
                </w:rPr>
                <w:t>One to one tuition | EEF (educationendowmentfoundation.org.uk)</w:t>
              </w:r>
            </w:hyperlink>
          </w:p>
          <w:p w14:paraId="1E10035C" w14:textId="77777777" w:rsidR="00D9632F" w:rsidRDefault="00D9632F" w:rsidP="00D9632F">
            <w:pPr>
              <w:suppressAutoHyphens w:val="0"/>
              <w:spacing w:before="60" w:after="60" w:line="240" w:lineRule="auto"/>
              <w:ind w:left="57" w:right="57"/>
              <w:rPr>
                <w:color w:val="auto"/>
              </w:rPr>
            </w:pPr>
            <w:r>
              <w:rPr>
                <w:color w:val="auto"/>
              </w:rPr>
              <w:t>And in small groups:</w:t>
            </w:r>
          </w:p>
          <w:p w14:paraId="2A7D552A" w14:textId="675D9EFC" w:rsidR="00D9632F" w:rsidRDefault="007962F6" w:rsidP="00D9632F">
            <w:pPr>
              <w:pStyle w:val="TableRowCentered"/>
              <w:jc w:val="left"/>
              <w:rPr>
                <w:sz w:val="22"/>
              </w:rPr>
            </w:pPr>
            <w:hyperlink r:id="rId13" w:history="1">
              <w:r w:rsidR="00D9632F">
                <w:rPr>
                  <w:rStyle w:val="Hyperlink"/>
                  <w:color w:val="0070C0"/>
                </w:rPr>
                <w:t>Small group tuition | Toolkit Strand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0DA91D17" w:rsidR="00D9632F" w:rsidRDefault="00D9632F" w:rsidP="00D9632F">
            <w:pPr>
              <w:pStyle w:val="TableRowCentered"/>
              <w:jc w:val="left"/>
              <w:rPr>
                <w:sz w:val="22"/>
              </w:rPr>
            </w:pPr>
            <w:r>
              <w:rPr>
                <w:color w:val="auto"/>
                <w:szCs w:val="22"/>
              </w:rPr>
              <w:t>2,4</w:t>
            </w:r>
          </w:p>
        </w:tc>
      </w:tr>
      <w:tr w:rsidR="00D9632F" w14:paraId="6CECC0D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B95DB" w14:textId="2BCDB248" w:rsidR="00D9632F" w:rsidRDefault="00D9632F" w:rsidP="00D9632F">
            <w:pPr>
              <w:pStyle w:val="TableRow"/>
            </w:pPr>
            <w:r w:rsidRPr="002E6D79">
              <w:rPr>
                <w:rFonts w:cs="Arial"/>
                <w:iCs/>
                <w:color w:val="auto"/>
                <w:lang w:val="en-US"/>
              </w:rPr>
              <w:t>Additional phonics sessions targeted at disadvantaged pupils who require further phonics support.</w:t>
            </w:r>
            <w:r w:rsidRPr="00E27862">
              <w:rPr>
                <w:rFonts w:cs="Arial"/>
                <w:iCs/>
                <w:color w:val="auto"/>
                <w:lang w:val="en-US"/>
              </w:rPr>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D2D1B" w14:textId="77777777" w:rsidR="00D9632F" w:rsidRPr="00E27862" w:rsidRDefault="00D9632F" w:rsidP="00D9632F">
            <w:pPr>
              <w:pStyle w:val="TableRowCentered"/>
              <w:jc w:val="left"/>
              <w:rPr>
                <w:rFonts w:cs="Arial"/>
                <w:color w:val="auto"/>
                <w:szCs w:val="24"/>
              </w:rPr>
            </w:pPr>
            <w:r w:rsidRPr="00E27862">
              <w:rPr>
                <w:rFonts w:cs="Arial"/>
                <w:color w:val="auto"/>
                <w:szCs w:val="24"/>
              </w:rPr>
              <w:t>Phonics approaches have a strong evidence base indicating a positive impact on pupils, particularly from disadvantaged backgrounds. Targeted phonics interventions have been shown to be more effective when delivered as regular sessions over a period up to 12 weeks:</w:t>
            </w:r>
          </w:p>
          <w:p w14:paraId="51B0CC79" w14:textId="7EF81A14" w:rsidR="00D9632F" w:rsidRDefault="007962F6" w:rsidP="00D9632F">
            <w:pPr>
              <w:pStyle w:val="TableRowCentered"/>
              <w:jc w:val="left"/>
              <w:rPr>
                <w:sz w:val="22"/>
              </w:rPr>
            </w:pPr>
            <w:hyperlink r:id="rId14" w:history="1">
              <w:r w:rsidR="00D9632F" w:rsidRPr="00094874">
                <w:rPr>
                  <w:color w:val="0070C0"/>
                  <w:szCs w:val="24"/>
                  <w:u w:val="single"/>
                </w:rPr>
                <w:t>Phonics | Toolkit Strand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1169A" w14:textId="0F0D7717" w:rsidR="00D9632F" w:rsidRDefault="00D9632F" w:rsidP="00D9632F">
            <w:pPr>
              <w:pStyle w:val="TableRowCentered"/>
              <w:jc w:val="left"/>
              <w:rPr>
                <w:sz w:val="22"/>
              </w:rPr>
            </w:pPr>
            <w:r>
              <w:rPr>
                <w:color w:val="auto"/>
                <w:szCs w:val="22"/>
              </w:rPr>
              <w:t>2</w:t>
            </w:r>
          </w:p>
        </w:tc>
      </w:tr>
    </w:tbl>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2A7D5533" w14:textId="6A3FE019" w:rsidR="00E66558" w:rsidRDefault="009D71E8">
      <w:pPr>
        <w:spacing w:before="240" w:after="120"/>
      </w:pPr>
      <w:r>
        <w:t xml:space="preserve">Budgeted cost: £ </w:t>
      </w:r>
      <w:r w:rsidR="00D9632F" w:rsidRPr="00D9632F">
        <w:rPr>
          <w:bCs/>
          <w:color w:val="auto"/>
        </w:rPr>
        <w:t>1</w:t>
      </w:r>
      <w:r w:rsidR="007962F6">
        <w:rPr>
          <w:bCs/>
          <w:color w:val="auto"/>
        </w:rPr>
        <w:t>13,696.00</w:t>
      </w:r>
    </w:p>
    <w:tbl>
      <w:tblPr>
        <w:tblW w:w="5000" w:type="pct"/>
        <w:tblLayout w:type="fixed"/>
        <w:tblCellMar>
          <w:left w:w="10" w:type="dxa"/>
          <w:right w:w="10" w:type="dxa"/>
        </w:tblCellMar>
        <w:tblLook w:val="04A0" w:firstRow="1" w:lastRow="0" w:firstColumn="1" w:lastColumn="0" w:noHBand="0" w:noVBand="1"/>
      </w:tblPr>
      <w:tblGrid>
        <w:gridCol w:w="2547"/>
        <w:gridCol w:w="4678"/>
        <w:gridCol w:w="2261"/>
      </w:tblGrid>
      <w:tr w:rsidR="000E5BBA" w14:paraId="2A7D5537" w14:textId="77777777" w:rsidTr="000E5BBA">
        <w:tc>
          <w:tcPr>
            <w:tcW w:w="254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lastRenderedPageBreak/>
              <w:t>Activity</w:t>
            </w:r>
          </w:p>
        </w:tc>
        <w:tc>
          <w:tcPr>
            <w:tcW w:w="467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26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0E5BBA" w14:paraId="2A7D553B" w14:textId="77777777" w:rsidTr="000E5BBA">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0487CDCF" w:rsidR="000E5BBA" w:rsidRPr="000E5BBA" w:rsidRDefault="000E5BBA" w:rsidP="000E5BBA">
            <w:pPr>
              <w:pStyle w:val="TableRow"/>
              <w:rPr>
                <w:sz w:val="22"/>
              </w:rPr>
            </w:pPr>
            <w:r w:rsidRPr="000E5BBA">
              <w:rPr>
                <w:sz w:val="22"/>
              </w:rPr>
              <w:t>Use Family Worker to continue to improve and support families and the attendance, behaviour for learning and outcomes of those children eligible for PPG</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F3651" w14:textId="77777777" w:rsidR="000E5BBA" w:rsidRDefault="000E5BBA" w:rsidP="000E5BBA">
            <w:pPr>
              <w:suppressAutoHyphens w:val="0"/>
              <w:autoSpaceDN/>
              <w:spacing w:before="60" w:after="120" w:line="240" w:lineRule="auto"/>
              <w:ind w:left="57" w:right="57"/>
              <w:rPr>
                <w:rFonts w:cs="Arial"/>
                <w:color w:val="263238"/>
                <w:shd w:val="clear" w:color="auto" w:fill="FFFFFF"/>
              </w:rPr>
            </w:pPr>
            <w:r>
              <w:rPr>
                <w:rFonts w:cs="Arial"/>
                <w:color w:val="263238"/>
                <w:shd w:val="clear" w:color="auto" w:fill="FFFFFF"/>
              </w:rPr>
              <w:t>T</w:t>
            </w:r>
            <w:r w:rsidRPr="003F195D">
              <w:rPr>
                <w:rFonts w:cs="Arial"/>
                <w:color w:val="263238"/>
                <w:shd w:val="clear" w:color="auto" w:fill="FFFFFF"/>
              </w:rPr>
              <w:t>he average impact of the Parental engagement approaches is about an additional four months’ progress over the course of a year. There are also higher impacts for pupils with low prior attainment.</w:t>
            </w:r>
          </w:p>
          <w:p w14:paraId="2A7D5539" w14:textId="3C03C380" w:rsidR="000E5BBA" w:rsidRDefault="007962F6" w:rsidP="000E5BBA">
            <w:pPr>
              <w:pStyle w:val="TableRowCentered"/>
              <w:jc w:val="left"/>
              <w:rPr>
                <w:sz w:val="22"/>
              </w:rPr>
            </w:pPr>
            <w:hyperlink r:id="rId15" w:history="1">
              <w:r w:rsidR="000E5BBA" w:rsidRPr="00AE3033">
                <w:rPr>
                  <w:rStyle w:val="Hyperlink"/>
                  <w:rFonts w:cs="Arial"/>
                </w:rPr>
                <w:t>https://educationendowmentfoundation.org.uk/education-evidence/teaching-learning-toolkit/parental-engagement</w:t>
              </w:r>
            </w:hyperlink>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776FEBED" w:rsidR="000E5BBA" w:rsidRDefault="000E5BBA" w:rsidP="000E5BBA">
            <w:pPr>
              <w:pStyle w:val="TableRowCentered"/>
              <w:jc w:val="left"/>
              <w:rPr>
                <w:sz w:val="22"/>
              </w:rPr>
            </w:pPr>
            <w:r>
              <w:rPr>
                <w:color w:val="auto"/>
                <w:sz w:val="22"/>
              </w:rPr>
              <w:t>5,8</w:t>
            </w:r>
          </w:p>
        </w:tc>
      </w:tr>
      <w:tr w:rsidR="000E5BBA" w14:paraId="0B0DB72A" w14:textId="77777777" w:rsidTr="000E5BBA">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89A74" w14:textId="71654372" w:rsidR="000E5BBA" w:rsidRPr="000E5BBA" w:rsidRDefault="000E5BBA" w:rsidP="000E5BBA">
            <w:pPr>
              <w:pStyle w:val="TableRow"/>
              <w:rPr>
                <w:i/>
                <w:iCs/>
                <w:sz w:val="22"/>
                <w:szCs w:val="22"/>
              </w:rPr>
            </w:pPr>
            <w:r w:rsidRPr="000E5BBA">
              <w:rPr>
                <w:sz w:val="22"/>
              </w:rPr>
              <w:t>Secure the schools place on ‘The Scholars Programme’ to increase aspirations and ambition beyond GCSE.</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95A09" w14:textId="77777777" w:rsidR="000E5BBA" w:rsidRPr="00FE4B64" w:rsidRDefault="000E5BBA" w:rsidP="000E5BBA">
            <w:pPr>
              <w:pStyle w:val="TableRowCentered"/>
              <w:jc w:val="left"/>
              <w:rPr>
                <w:rFonts w:cs="Arial"/>
                <w:color w:val="auto"/>
                <w:sz w:val="18"/>
              </w:rPr>
            </w:pPr>
            <w:r w:rsidRPr="00FE4B64">
              <w:rPr>
                <w:rFonts w:cs="Arial"/>
                <w:color w:val="263238"/>
                <w:szCs w:val="30"/>
                <w:shd w:val="clear" w:color="auto" w:fill="FFFFFF"/>
              </w:rPr>
              <w:t>To further guide their aspirations about careers, university, and further education</w:t>
            </w:r>
          </w:p>
          <w:p w14:paraId="315FDB38" w14:textId="77777777" w:rsidR="000E5BBA" w:rsidRDefault="007962F6" w:rsidP="000E5BBA">
            <w:pPr>
              <w:pStyle w:val="TableRowCentered"/>
              <w:jc w:val="left"/>
              <w:rPr>
                <w:color w:val="auto"/>
              </w:rPr>
            </w:pPr>
            <w:hyperlink r:id="rId16" w:history="1">
              <w:r w:rsidR="000E5BBA" w:rsidRPr="00AE3033">
                <w:rPr>
                  <w:rStyle w:val="Hyperlink"/>
                </w:rPr>
                <w:t>https://educationendowmentfoundation.org.uk/education-evidence/teaching-learning-toolkit/aspiration-interventions</w:t>
              </w:r>
            </w:hyperlink>
          </w:p>
          <w:p w14:paraId="0A6A1F72" w14:textId="77777777" w:rsidR="000E5BBA" w:rsidRDefault="000E5BBA" w:rsidP="000E5BBA">
            <w:pPr>
              <w:pStyle w:val="TableRowCentered"/>
              <w:jc w:val="left"/>
              <w:rPr>
                <w:sz w:val="22"/>
              </w:rPr>
            </w:pP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520F2" w14:textId="4569C5EA" w:rsidR="000E5BBA" w:rsidRDefault="000E5BBA" w:rsidP="000E5BBA">
            <w:pPr>
              <w:pStyle w:val="TableRowCentered"/>
              <w:jc w:val="left"/>
              <w:rPr>
                <w:sz w:val="22"/>
              </w:rPr>
            </w:pPr>
            <w:r>
              <w:rPr>
                <w:color w:val="auto"/>
                <w:sz w:val="22"/>
              </w:rPr>
              <w:t>5,7</w:t>
            </w:r>
          </w:p>
        </w:tc>
      </w:tr>
      <w:tr w:rsidR="000E5BBA" w14:paraId="11C90204" w14:textId="77777777" w:rsidTr="000E5BBA">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A824B" w14:textId="77777777" w:rsidR="000E5BBA" w:rsidRPr="000E5BBA" w:rsidRDefault="000E5BBA" w:rsidP="000E5BBA">
            <w:pPr>
              <w:pStyle w:val="TableRow"/>
              <w:rPr>
                <w:sz w:val="22"/>
              </w:rPr>
            </w:pPr>
            <w:r w:rsidRPr="000E5BBA">
              <w:rPr>
                <w:sz w:val="22"/>
              </w:rPr>
              <w:t>All children eligible for PPG funding to attend all curriculum enrichment activities to develop their cultural capital.</w:t>
            </w:r>
          </w:p>
          <w:p w14:paraId="2AC53A62" w14:textId="77777777" w:rsidR="000E5BBA" w:rsidRPr="000E5BBA" w:rsidRDefault="000E5BBA" w:rsidP="000E5BBA">
            <w:pPr>
              <w:pStyle w:val="TableRow"/>
              <w:rPr>
                <w:sz w:val="22"/>
              </w:rPr>
            </w:pPr>
          </w:p>
          <w:p w14:paraId="56094C41" w14:textId="6B5D91D9" w:rsidR="000E5BBA" w:rsidRPr="000E5BBA" w:rsidRDefault="000E5BBA" w:rsidP="000E5BBA">
            <w:pPr>
              <w:pStyle w:val="TableRow"/>
              <w:rPr>
                <w:i/>
                <w:iCs/>
                <w:sz w:val="22"/>
                <w:szCs w:val="22"/>
              </w:rPr>
            </w:pPr>
            <w:r w:rsidRPr="000E5BBA">
              <w:rPr>
                <w:rStyle w:val="PlaceholderText"/>
                <w:color w:val="auto"/>
                <w:sz w:val="22"/>
              </w:rPr>
              <w:t>Offer a wide range of extra-curricular activities that engage PPG children and broaden their experiences, cultural capital and increase their levels of ambition and aspirations</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12046" w14:textId="77777777" w:rsidR="000E5BBA" w:rsidRDefault="000E5BBA" w:rsidP="000E5BBA">
            <w:pPr>
              <w:pStyle w:val="TableRowCentered"/>
              <w:spacing w:after="120"/>
              <w:ind w:left="37"/>
              <w:jc w:val="left"/>
              <w:rPr>
                <w:color w:val="auto"/>
                <w:szCs w:val="22"/>
              </w:rPr>
            </w:pPr>
            <w:r>
              <w:rPr>
                <w:color w:val="auto"/>
                <w:szCs w:val="22"/>
              </w:rPr>
              <w:t>Evidence suggests that taking part in extra-curricular activities has many benefits; better social, behavioural and academic outcomes as well as improved social inclusion outcomes. Evidence also shows that disadvantaged and vulnerable children face increased barriers accessing extra-curricular activities.</w:t>
            </w:r>
          </w:p>
          <w:p w14:paraId="3DBF315B" w14:textId="493013BE" w:rsidR="000E5BBA" w:rsidRDefault="000E5BBA" w:rsidP="000E5BBA">
            <w:pPr>
              <w:pStyle w:val="TableRowCentered"/>
              <w:jc w:val="left"/>
              <w:rPr>
                <w:sz w:val="22"/>
              </w:rPr>
            </w:pPr>
            <w:r>
              <w:rPr>
                <w:color w:val="auto"/>
                <w:szCs w:val="22"/>
              </w:rPr>
              <w:t>(European Commission (EPIC) June 2021)</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53E6E" w14:textId="547232AB" w:rsidR="000E5BBA" w:rsidRDefault="000E5BBA" w:rsidP="000E5BBA">
            <w:pPr>
              <w:pStyle w:val="TableRowCentered"/>
              <w:jc w:val="left"/>
              <w:rPr>
                <w:sz w:val="22"/>
              </w:rPr>
            </w:pPr>
            <w:r>
              <w:rPr>
                <w:color w:val="auto"/>
                <w:sz w:val="22"/>
              </w:rPr>
              <w:t>7</w:t>
            </w:r>
          </w:p>
        </w:tc>
      </w:tr>
      <w:tr w:rsidR="000E5BBA" w14:paraId="1D57FA94" w14:textId="77777777" w:rsidTr="000E5BBA">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ECEF2" w14:textId="77777777" w:rsidR="007962F6" w:rsidRDefault="000E5BBA" w:rsidP="000E5BBA">
            <w:pPr>
              <w:suppressAutoHyphens w:val="0"/>
              <w:autoSpaceDN/>
              <w:spacing w:before="60" w:after="0" w:line="240" w:lineRule="auto"/>
              <w:ind w:left="29"/>
              <w:rPr>
                <w:rFonts w:cs="Arial"/>
                <w:iCs/>
                <w:color w:val="auto"/>
                <w:lang w:val="en-US" w:eastAsia="en-US"/>
              </w:rPr>
            </w:pPr>
            <w:r w:rsidRPr="00C03193">
              <w:rPr>
                <w:rFonts w:cs="Arial"/>
                <w:iCs/>
                <w:color w:val="auto"/>
                <w:lang w:val="en-US" w:eastAsia="en-US"/>
              </w:rPr>
              <w:t>Improve the quality of social and emotional (SEL) learning through the use of a learning mentor</w:t>
            </w:r>
            <w:r w:rsidR="007962F6">
              <w:rPr>
                <w:rFonts w:cs="Arial"/>
                <w:iCs/>
                <w:color w:val="auto"/>
                <w:lang w:val="en-US" w:eastAsia="en-US"/>
              </w:rPr>
              <w:t xml:space="preserve"> and qualified Play </w:t>
            </w:r>
          </w:p>
          <w:p w14:paraId="0B848E1B" w14:textId="7E8F1D95" w:rsidR="000E5BBA" w:rsidRPr="00E27862" w:rsidRDefault="007962F6" w:rsidP="000E5BBA">
            <w:pPr>
              <w:suppressAutoHyphens w:val="0"/>
              <w:autoSpaceDN/>
              <w:spacing w:before="60" w:after="0" w:line="240" w:lineRule="auto"/>
              <w:ind w:left="29"/>
              <w:rPr>
                <w:rFonts w:cs="Arial"/>
                <w:iCs/>
                <w:color w:val="auto"/>
                <w:lang w:val="en-US" w:eastAsia="en-US"/>
              </w:rPr>
            </w:pPr>
            <w:r>
              <w:rPr>
                <w:rFonts w:cs="Arial"/>
                <w:iCs/>
                <w:color w:val="auto"/>
                <w:lang w:val="en-US" w:eastAsia="en-US"/>
              </w:rPr>
              <w:t>Therapist</w:t>
            </w:r>
            <w:r w:rsidR="000E5BBA" w:rsidRPr="00C03193">
              <w:rPr>
                <w:rFonts w:cs="Arial"/>
                <w:iCs/>
                <w:color w:val="auto"/>
                <w:lang w:val="en-US" w:eastAsia="en-US"/>
              </w:rPr>
              <w:t>.</w:t>
            </w:r>
          </w:p>
          <w:p w14:paraId="774C58E1" w14:textId="77777777" w:rsidR="000E5BBA" w:rsidRPr="00E27862" w:rsidRDefault="000E5BBA" w:rsidP="000E5BBA">
            <w:pPr>
              <w:suppressAutoHyphens w:val="0"/>
              <w:autoSpaceDN/>
              <w:spacing w:after="0" w:line="240" w:lineRule="auto"/>
              <w:rPr>
                <w:rFonts w:cs="Arial"/>
                <w:iCs/>
                <w:color w:val="auto"/>
                <w:lang w:val="en-US" w:eastAsia="en-US"/>
              </w:rPr>
            </w:pPr>
          </w:p>
          <w:p w14:paraId="64830363" w14:textId="77777777" w:rsidR="000E5BBA" w:rsidRDefault="000E5BBA" w:rsidP="000E5BBA">
            <w:pPr>
              <w:pStyle w:val="TableRow"/>
              <w:rPr>
                <w:i/>
                <w:iCs/>
                <w:sz w:val="22"/>
                <w:szCs w:val="22"/>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A9CFC" w14:textId="77777777" w:rsidR="000E5BBA" w:rsidRPr="00E27862" w:rsidRDefault="000E5BBA" w:rsidP="000E5BBA">
            <w:pPr>
              <w:pStyle w:val="TableRowCentered"/>
              <w:jc w:val="left"/>
              <w:rPr>
                <w:rFonts w:cs="Arial"/>
                <w:color w:val="auto"/>
                <w:szCs w:val="24"/>
              </w:rPr>
            </w:pPr>
            <w:r w:rsidRPr="00E27862">
              <w:rPr>
                <w:rFonts w:cs="Arial"/>
                <w:color w:val="auto"/>
                <w:szCs w:val="24"/>
              </w:rPr>
              <w:t>There is extensive evidence associating childhood social and emotional skills with improved outcomes at school and in later life (e.g., improved academic performance, attitudes, behaviour and relationships with peers):</w:t>
            </w:r>
          </w:p>
          <w:p w14:paraId="1125D32C" w14:textId="17654318" w:rsidR="000E5BBA" w:rsidRDefault="007962F6" w:rsidP="000E5BBA">
            <w:pPr>
              <w:pStyle w:val="TableRowCentered"/>
              <w:jc w:val="left"/>
              <w:rPr>
                <w:sz w:val="22"/>
              </w:rPr>
            </w:pPr>
            <w:hyperlink r:id="rId17" w:history="1">
              <w:r w:rsidR="000E5BBA" w:rsidRPr="000106A2">
                <w:rPr>
                  <w:color w:val="0070C0"/>
                  <w:szCs w:val="24"/>
                  <w:u w:val="single"/>
                </w:rPr>
                <w:t>EEF_Social_and_Emotional_Learning.pdf(educationendowmentfoundation.org.uk)</w:t>
              </w:r>
            </w:hyperlink>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2E92B" w14:textId="22CBB781" w:rsidR="000E5BBA" w:rsidRDefault="000E5BBA" w:rsidP="000E5BBA">
            <w:pPr>
              <w:pStyle w:val="TableRowCentered"/>
              <w:jc w:val="left"/>
              <w:rPr>
                <w:sz w:val="22"/>
              </w:rPr>
            </w:pPr>
            <w:r>
              <w:rPr>
                <w:color w:val="auto"/>
                <w:sz w:val="22"/>
              </w:rPr>
              <w:t>5</w:t>
            </w:r>
          </w:p>
        </w:tc>
      </w:tr>
      <w:tr w:rsidR="000E5BBA" w14:paraId="2A7D553F" w14:textId="77777777" w:rsidTr="000E5BBA">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7C4B83C9" w:rsidR="000E5BBA" w:rsidRDefault="000E5BBA" w:rsidP="000E5BBA">
            <w:pPr>
              <w:pStyle w:val="TableRow"/>
              <w:rPr>
                <w:i/>
                <w:sz w:val="22"/>
              </w:rPr>
            </w:pPr>
            <w:r w:rsidRPr="00C03193">
              <w:t xml:space="preserve">Raising the self-esteem, self-worth and mental wellbeing of PPG children and their </w:t>
            </w:r>
            <w:r w:rsidRPr="00C03193">
              <w:lastRenderedPageBreak/>
              <w:t>families by ensuring that they are able to afford good quality school uniform</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BB180" w14:textId="77777777" w:rsidR="000E5BBA" w:rsidRPr="00FE4B64" w:rsidRDefault="000E5BBA" w:rsidP="000E5BBA">
            <w:pPr>
              <w:pStyle w:val="TableRowCentered"/>
              <w:jc w:val="left"/>
              <w:rPr>
                <w:rFonts w:cs="Arial"/>
                <w:color w:val="auto"/>
                <w:sz w:val="20"/>
                <w:szCs w:val="30"/>
                <w:shd w:val="clear" w:color="auto" w:fill="FAFAFA"/>
              </w:rPr>
            </w:pPr>
            <w:r>
              <w:rPr>
                <w:rFonts w:cs="Arial"/>
                <w:color w:val="auto"/>
                <w:szCs w:val="30"/>
                <w:shd w:val="clear" w:color="auto" w:fill="FAFAFA"/>
              </w:rPr>
              <w:lastRenderedPageBreak/>
              <w:t xml:space="preserve">To be in-line with </w:t>
            </w:r>
            <w:r w:rsidRPr="00FE4B64">
              <w:rPr>
                <w:rFonts w:cs="Arial"/>
                <w:color w:val="auto"/>
                <w:szCs w:val="30"/>
                <w:shd w:val="clear" w:color="auto" w:fill="FAFAFA"/>
              </w:rPr>
              <w:t xml:space="preserve">a school ethos and </w:t>
            </w:r>
            <w:r>
              <w:rPr>
                <w:rFonts w:cs="Arial"/>
                <w:color w:val="auto"/>
                <w:szCs w:val="30"/>
                <w:shd w:val="clear" w:color="auto" w:fill="FAFAFA"/>
              </w:rPr>
              <w:t xml:space="preserve">continue </w:t>
            </w:r>
            <w:r w:rsidRPr="00FE4B64">
              <w:rPr>
                <w:rFonts w:cs="Arial"/>
                <w:color w:val="auto"/>
                <w:szCs w:val="30"/>
                <w:shd w:val="clear" w:color="auto" w:fill="FAFAFA"/>
              </w:rPr>
              <w:t>the improvement of behaviour and discipline.</w:t>
            </w:r>
          </w:p>
          <w:p w14:paraId="73A56286" w14:textId="77777777" w:rsidR="000E5BBA" w:rsidRPr="00FE4B64" w:rsidRDefault="000E5BBA" w:rsidP="000E5BBA">
            <w:pPr>
              <w:pStyle w:val="TableRowCentered"/>
              <w:jc w:val="left"/>
              <w:rPr>
                <w:rFonts w:cs="Arial"/>
                <w:color w:val="auto"/>
                <w:sz w:val="20"/>
                <w:szCs w:val="24"/>
              </w:rPr>
            </w:pPr>
            <w:r>
              <w:rPr>
                <w:rFonts w:cs="Arial"/>
                <w:color w:val="auto"/>
                <w:szCs w:val="30"/>
                <w:shd w:val="clear" w:color="auto" w:fill="FAFAFA"/>
              </w:rPr>
              <w:t>T</w:t>
            </w:r>
            <w:r w:rsidRPr="00FE4B64">
              <w:rPr>
                <w:rFonts w:cs="Arial"/>
                <w:color w:val="auto"/>
                <w:szCs w:val="30"/>
                <w:shd w:val="clear" w:color="auto" w:fill="FAFAFA"/>
              </w:rPr>
              <w:t>o support families that may not be able to afford uniform</w:t>
            </w:r>
          </w:p>
          <w:p w14:paraId="2AC1A598" w14:textId="77777777" w:rsidR="000E5BBA" w:rsidRDefault="007962F6" w:rsidP="000E5BBA">
            <w:pPr>
              <w:pStyle w:val="TableRowCentered"/>
              <w:jc w:val="left"/>
              <w:rPr>
                <w:rFonts w:cs="Arial"/>
                <w:color w:val="auto"/>
                <w:szCs w:val="24"/>
              </w:rPr>
            </w:pPr>
            <w:hyperlink r:id="rId18" w:history="1">
              <w:r w:rsidR="000E5BBA" w:rsidRPr="00AE3033">
                <w:rPr>
                  <w:rStyle w:val="Hyperlink"/>
                  <w:rFonts w:cs="Arial"/>
                  <w:szCs w:val="24"/>
                </w:rPr>
                <w:t>https://educationendowmentfoundation.org.uk/education-evidence/teaching-learning-toolkit/school-uniform</w:t>
              </w:r>
            </w:hyperlink>
          </w:p>
          <w:p w14:paraId="2A7D553D" w14:textId="77777777" w:rsidR="000E5BBA" w:rsidRDefault="000E5BBA" w:rsidP="000E5BBA">
            <w:pPr>
              <w:pStyle w:val="TableRowCentered"/>
              <w:jc w:val="left"/>
              <w:rPr>
                <w:sz w:val="22"/>
              </w:rPr>
            </w:pP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61FA75E2" w:rsidR="000E5BBA" w:rsidRDefault="000E5BBA" w:rsidP="000E5BBA">
            <w:pPr>
              <w:pStyle w:val="TableRowCentered"/>
              <w:jc w:val="left"/>
              <w:rPr>
                <w:sz w:val="22"/>
              </w:rPr>
            </w:pPr>
            <w:r>
              <w:rPr>
                <w:color w:val="auto"/>
                <w:sz w:val="22"/>
              </w:rPr>
              <w:lastRenderedPageBreak/>
              <w:t>5</w:t>
            </w:r>
          </w:p>
        </w:tc>
      </w:tr>
    </w:tbl>
    <w:p w14:paraId="2A7D5540" w14:textId="77777777" w:rsidR="00E66558" w:rsidRDefault="00E66558">
      <w:pPr>
        <w:spacing w:before="240" w:after="0"/>
        <w:rPr>
          <w:b/>
          <w:bCs/>
          <w:color w:val="104F75"/>
          <w:sz w:val="28"/>
          <w:szCs w:val="28"/>
        </w:rPr>
      </w:pPr>
    </w:p>
    <w:p w14:paraId="2A7D5541" w14:textId="68535C97" w:rsidR="00E66558" w:rsidRDefault="009D71E8" w:rsidP="00120AB1">
      <w:r>
        <w:rPr>
          <w:b/>
          <w:bCs/>
          <w:color w:val="104F75"/>
          <w:sz w:val="28"/>
          <w:szCs w:val="28"/>
        </w:rPr>
        <w:t xml:space="preserve">Total budgeted cost: £ </w:t>
      </w:r>
      <w:r w:rsidR="007962F6">
        <w:rPr>
          <w:b/>
          <w:bCs/>
          <w:color w:val="104F75"/>
          <w:sz w:val="28"/>
          <w:szCs w:val="28"/>
        </w:rPr>
        <w:t>158,036</w:t>
      </w:r>
      <w:r w:rsidR="00236F76">
        <w:rPr>
          <w:b/>
          <w:bCs/>
          <w:color w:val="104F75"/>
          <w:sz w:val="28"/>
          <w:szCs w:val="28"/>
        </w:rPr>
        <w:t>.00</w:t>
      </w:r>
    </w:p>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00CA6040">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F35FAD" w14:textId="77777777" w:rsidR="00DD26E6" w:rsidRDefault="0069516D" w:rsidP="0069516D">
            <w:pPr>
              <w:pStyle w:val="TableRow"/>
              <w:textAlignment w:val="baseline"/>
              <w:rPr>
                <w:iCs/>
                <w:color w:val="auto"/>
              </w:rPr>
            </w:pPr>
            <w:r>
              <w:rPr>
                <w:iCs/>
                <w:color w:val="auto"/>
              </w:rPr>
              <w:t xml:space="preserve">As a school, the CPD is planned and attended by all relevant staff and it considered the needs and priorities of both the staff and children. Herts for Learning </w:t>
            </w:r>
            <w:r w:rsidR="00DD26E6">
              <w:rPr>
                <w:iCs/>
                <w:color w:val="auto"/>
              </w:rPr>
              <w:t xml:space="preserve">consultant support was consistent across the school year and supported the areas outlined in this plan. Subject leadership is effective and teaching was graded as Good in Ofsted inspection February 2022. RWI is effectively embedded in school practice, with relevant CPD being carried out where needed (end of y1 85% achieved &amp; end of y2 94% achieved). The impact of our effective CPD and teaching is evident as progress in Reading, Writing and Maths is significantly above national average. </w:t>
            </w:r>
          </w:p>
          <w:p w14:paraId="27887DC8" w14:textId="23D2EDA4" w:rsidR="0069516D" w:rsidRDefault="00DD26E6" w:rsidP="0069516D">
            <w:pPr>
              <w:pStyle w:val="TableRow"/>
              <w:textAlignment w:val="baseline"/>
              <w:rPr>
                <w:iCs/>
                <w:color w:val="auto"/>
              </w:rPr>
            </w:pPr>
            <w:r>
              <w:rPr>
                <w:iCs/>
                <w:color w:val="auto"/>
              </w:rPr>
              <w:t>Recovery Premium Funded sessions have worked well, which is clear from our higher than national average progress in Reading, Writing and Maths. These sessions will continue this academic year</w:t>
            </w:r>
          </w:p>
          <w:p w14:paraId="611996F5" w14:textId="26AF20C2" w:rsidR="0069516D" w:rsidRPr="0069516D" w:rsidRDefault="0069516D" w:rsidP="0069516D">
            <w:pPr>
              <w:pStyle w:val="TableRow"/>
              <w:textAlignment w:val="baseline"/>
              <w:rPr>
                <w:iCs/>
                <w:color w:val="auto"/>
              </w:rPr>
            </w:pPr>
            <w:r>
              <w:rPr>
                <w:iCs/>
                <w:color w:val="auto"/>
              </w:rPr>
              <w:t>We have secured a place on the Scholar Programme for this academic year. Children in year 5 who completed the Scholar’s Programme last year have started year 6 in a stronger position and are able to retain information and knowledge of studied subject area. It has also had a noticeable impact on their aspirations for their future.</w:t>
            </w:r>
          </w:p>
          <w:p w14:paraId="0C18D202" w14:textId="77777777" w:rsidR="00333F41" w:rsidRDefault="00236F76" w:rsidP="00333F41">
            <w:pPr>
              <w:pStyle w:val="TableRow"/>
              <w:textAlignment w:val="baseline"/>
              <w:rPr>
                <w:iCs/>
                <w:color w:val="auto"/>
              </w:rPr>
            </w:pPr>
            <w:r>
              <w:rPr>
                <w:iCs/>
                <w:color w:val="auto"/>
              </w:rPr>
              <w:t xml:space="preserve">The wider strategies put in place are having a positive impact for our pupil premium children. </w:t>
            </w:r>
            <w:r w:rsidR="00571688">
              <w:rPr>
                <w:iCs/>
                <w:color w:val="auto"/>
              </w:rPr>
              <w:t xml:space="preserve">Our </w:t>
            </w:r>
            <w:r w:rsidR="000E5BBA" w:rsidRPr="00236F76">
              <w:rPr>
                <w:iCs/>
                <w:color w:val="auto"/>
              </w:rPr>
              <w:t xml:space="preserve">Family </w:t>
            </w:r>
            <w:r w:rsidR="00571688">
              <w:rPr>
                <w:iCs/>
                <w:color w:val="auto"/>
              </w:rPr>
              <w:t>W</w:t>
            </w:r>
            <w:r w:rsidR="000E5BBA" w:rsidRPr="00236F76">
              <w:rPr>
                <w:iCs/>
                <w:color w:val="auto"/>
              </w:rPr>
              <w:t>orker</w:t>
            </w:r>
            <w:r w:rsidR="00571688">
              <w:rPr>
                <w:iCs/>
                <w:color w:val="auto"/>
              </w:rPr>
              <w:t xml:space="preserve"> is</w:t>
            </w:r>
            <w:r w:rsidR="000E5BBA" w:rsidRPr="00236F76">
              <w:rPr>
                <w:iCs/>
                <w:color w:val="auto"/>
              </w:rPr>
              <w:t xml:space="preserve"> a strength of the school, </w:t>
            </w:r>
            <w:r w:rsidR="00333F41">
              <w:rPr>
                <w:iCs/>
                <w:color w:val="auto"/>
              </w:rPr>
              <w:t>she has</w:t>
            </w:r>
            <w:r w:rsidR="000E5BBA" w:rsidRPr="00236F76">
              <w:rPr>
                <w:iCs/>
                <w:color w:val="auto"/>
              </w:rPr>
              <w:t xml:space="preserve"> worked closely with PPG families to support better attendance and </w:t>
            </w:r>
            <w:r w:rsidR="00333F41">
              <w:rPr>
                <w:iCs/>
                <w:color w:val="auto"/>
              </w:rPr>
              <w:t xml:space="preserve">has </w:t>
            </w:r>
            <w:r w:rsidR="000E5BBA" w:rsidRPr="00236F76">
              <w:rPr>
                <w:iCs/>
                <w:color w:val="auto"/>
              </w:rPr>
              <w:t>develop</w:t>
            </w:r>
            <w:r w:rsidR="00333F41">
              <w:rPr>
                <w:iCs/>
                <w:color w:val="auto"/>
              </w:rPr>
              <w:t>ed</w:t>
            </w:r>
            <w:r w:rsidR="000E5BBA" w:rsidRPr="00236F76">
              <w:rPr>
                <w:iCs/>
                <w:color w:val="auto"/>
              </w:rPr>
              <w:t xml:space="preserve"> strong relationships between school and families.</w:t>
            </w:r>
            <w:r w:rsidRPr="00236F76">
              <w:rPr>
                <w:iCs/>
                <w:color w:val="auto"/>
              </w:rPr>
              <w:t xml:space="preserve"> </w:t>
            </w:r>
            <w:r w:rsidR="000E5BBA" w:rsidRPr="00236F76">
              <w:rPr>
                <w:iCs/>
                <w:color w:val="auto"/>
              </w:rPr>
              <w:t xml:space="preserve">Needs are identified through meetings; these are generally less obvious and </w:t>
            </w:r>
            <w:r w:rsidRPr="00236F76">
              <w:rPr>
                <w:iCs/>
                <w:color w:val="auto"/>
              </w:rPr>
              <w:t xml:space="preserve">can </w:t>
            </w:r>
            <w:r w:rsidR="000E5BBA" w:rsidRPr="00236F76">
              <w:rPr>
                <w:iCs/>
                <w:color w:val="auto"/>
              </w:rPr>
              <w:t xml:space="preserve">only be discovered by holding </w:t>
            </w:r>
            <w:r w:rsidRPr="00236F76">
              <w:rPr>
                <w:iCs/>
                <w:color w:val="auto"/>
              </w:rPr>
              <w:t>these meetings where effective relationships are established and maintained. Furthermore, p</w:t>
            </w:r>
            <w:r w:rsidR="000E5BBA" w:rsidRPr="00236F76">
              <w:rPr>
                <w:iCs/>
                <w:color w:val="auto"/>
              </w:rPr>
              <w:t xml:space="preserve">ersonal </w:t>
            </w:r>
            <w:r w:rsidRPr="00236F76">
              <w:rPr>
                <w:iCs/>
                <w:color w:val="auto"/>
              </w:rPr>
              <w:t>d</w:t>
            </w:r>
            <w:r w:rsidR="000E5BBA" w:rsidRPr="00236F76">
              <w:rPr>
                <w:iCs/>
                <w:color w:val="auto"/>
              </w:rPr>
              <w:t>evelopment was graded as Outstanding by Ofsted in Feb 2022 and Behaviour and Attitudes was graded as Good.</w:t>
            </w:r>
          </w:p>
          <w:p w14:paraId="0942FCF6" w14:textId="77777777" w:rsidR="00173D4C" w:rsidRDefault="0069516D" w:rsidP="00333F41">
            <w:pPr>
              <w:pStyle w:val="TableRow"/>
              <w:textAlignment w:val="baseline"/>
              <w:rPr>
                <w:iCs/>
                <w:color w:val="auto"/>
              </w:rPr>
            </w:pPr>
            <w:r>
              <w:rPr>
                <w:iCs/>
                <w:color w:val="auto"/>
              </w:rPr>
              <w:t xml:space="preserve">Familial engagement is beginning to improve, in particular, the family worker has strong relationships with hard-to-reach families and parents and </w:t>
            </w:r>
            <w:r w:rsidR="00333F41">
              <w:rPr>
                <w:iCs/>
                <w:color w:val="auto"/>
              </w:rPr>
              <w:t xml:space="preserve">they are </w:t>
            </w:r>
            <w:r>
              <w:rPr>
                <w:iCs/>
                <w:color w:val="auto"/>
              </w:rPr>
              <w:t xml:space="preserve">becoming more willing to work alongside the school to benefit their children. In addition, home visits are carried out </w:t>
            </w:r>
            <w:r w:rsidR="00333F41">
              <w:rPr>
                <w:iCs/>
                <w:color w:val="auto"/>
              </w:rPr>
              <w:t xml:space="preserve">where necessary </w:t>
            </w:r>
            <w:r>
              <w:rPr>
                <w:iCs/>
                <w:color w:val="auto"/>
              </w:rPr>
              <w:t>to support these relationships</w:t>
            </w:r>
            <w:r w:rsidR="00333F41">
              <w:rPr>
                <w:iCs/>
                <w:color w:val="auto"/>
              </w:rPr>
              <w:t xml:space="preserve"> and improve attendance.</w:t>
            </w:r>
            <w:r w:rsidR="00DD26E6">
              <w:rPr>
                <w:iCs/>
                <w:color w:val="auto"/>
              </w:rPr>
              <w:br/>
            </w:r>
            <w:r w:rsidR="00DD26E6">
              <w:rPr>
                <w:color w:val="auto"/>
                <w:lang w:eastAsia="en-US"/>
              </w:rPr>
              <w:t>Absence among disadvantaged pupils was 1-1.5% higher than their peers i</w:t>
            </w:r>
            <w:r w:rsidR="00DD26E6">
              <w:rPr>
                <w:lang w:eastAsia="en-US"/>
              </w:rPr>
              <w:t xml:space="preserve">n 2021/22 </w:t>
            </w:r>
            <w:r w:rsidR="00DD26E6">
              <w:rPr>
                <w:color w:val="auto"/>
                <w:lang w:eastAsia="en-US"/>
              </w:rPr>
              <w:t>and persistent absence 11% higher. We aim to reduce this gap and therefore raising attendance is still a focus.</w:t>
            </w:r>
            <w:r w:rsidR="00DD26E6">
              <w:rPr>
                <w:color w:val="auto"/>
                <w:lang w:eastAsia="en-US"/>
              </w:rPr>
              <w:br/>
            </w:r>
            <w:r>
              <w:rPr>
                <w:iCs/>
                <w:color w:val="auto"/>
              </w:rPr>
              <w:t xml:space="preserve">All pupil premium children </w:t>
            </w:r>
            <w:r w:rsidRPr="0069516D">
              <w:rPr>
                <w:iCs/>
                <w:color w:val="auto"/>
              </w:rPr>
              <w:t xml:space="preserve">are provided with a new school uniform on entry to school and each year after. This has meant children feel </w:t>
            </w:r>
            <w:r w:rsidR="00333F41">
              <w:rPr>
                <w:iCs/>
                <w:color w:val="auto"/>
              </w:rPr>
              <w:t xml:space="preserve">a sense of </w:t>
            </w:r>
            <w:r w:rsidRPr="0069516D">
              <w:rPr>
                <w:iCs/>
                <w:color w:val="auto"/>
              </w:rPr>
              <w:t>belonging and brings the school a sense of community.</w:t>
            </w:r>
            <w:r w:rsidR="00DD26E6">
              <w:rPr>
                <w:iCs/>
                <w:color w:val="auto"/>
              </w:rPr>
              <w:br/>
            </w:r>
            <w:r>
              <w:rPr>
                <w:iCs/>
                <w:color w:val="auto"/>
              </w:rPr>
              <w:t>We offer a wide range of after school and lunchtime clubs which develop the cultural capital of the children. Also, each year group hav</w:t>
            </w:r>
            <w:r w:rsidR="00333F41">
              <w:rPr>
                <w:iCs/>
                <w:color w:val="auto"/>
              </w:rPr>
              <w:t>e</w:t>
            </w:r>
            <w:r>
              <w:rPr>
                <w:iCs/>
                <w:color w:val="auto"/>
              </w:rPr>
              <w:t xml:space="preserve"> well-established Curriculum Enrichment Maps that are linked to the curriculum and provide deeper learning outside of the classroom.</w:t>
            </w:r>
          </w:p>
          <w:p w14:paraId="5023926C" w14:textId="1B0093E2" w:rsidR="00333F41" w:rsidRPr="00DD26E6" w:rsidRDefault="00333F41" w:rsidP="00333F41">
            <w:pPr>
              <w:pStyle w:val="TableRow"/>
              <w:textAlignment w:val="baseline"/>
              <w:rPr>
                <w:iCs/>
                <w:color w:val="auto"/>
              </w:rPr>
            </w:pPr>
            <w:r>
              <w:rPr>
                <w:iCs/>
                <w:color w:val="auto"/>
              </w:rPr>
              <w:t xml:space="preserve">With all of this in mind we are sure the amendments we have made to our </w:t>
            </w:r>
            <w:proofErr w:type="gramStart"/>
            <w:r>
              <w:rPr>
                <w:iCs/>
                <w:color w:val="auto"/>
              </w:rPr>
              <w:t>3 year</w:t>
            </w:r>
            <w:proofErr w:type="gramEnd"/>
            <w:r>
              <w:rPr>
                <w:iCs/>
                <w:color w:val="auto"/>
              </w:rPr>
              <w:t xml:space="preserve"> PPG plan this year will continue to support our pupils and families entitled to the grant.</w:t>
            </w:r>
          </w:p>
        </w:tc>
      </w:tr>
    </w:tbl>
    <w:p w14:paraId="2A7D5548" w14:textId="0199D85C" w:rsidR="00E66558" w:rsidRDefault="006D6372" w:rsidP="00A82A98">
      <w:pPr>
        <w:pStyle w:val="Heading2"/>
      </w:pPr>
      <w:r>
        <w:lastRenderedPageBreak/>
        <w:t>E</w:t>
      </w:r>
      <w:r w:rsidR="009D71E8">
        <w:t>xternally provided programmes</w:t>
      </w:r>
    </w:p>
    <w:p w14:paraId="2A7D5549" w14:textId="1DAEF3DE"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(or recovery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0E5BBA"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101D7FB" w:rsidR="000E5BBA" w:rsidRDefault="000E5BBA" w:rsidP="000E5BBA">
            <w:pPr>
              <w:pStyle w:val="TableRow"/>
            </w:pPr>
            <w:r>
              <w:rPr>
                <w:color w:val="0070C0"/>
              </w:rPr>
              <w:t>Read, Write, Inc</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6EC7AB1F" w:rsidR="000E5BBA" w:rsidRDefault="000E5BBA" w:rsidP="000E5BBA">
            <w:pPr>
              <w:pStyle w:val="TableRowCentered"/>
              <w:jc w:val="left"/>
            </w:pPr>
            <w:r>
              <w:rPr>
                <w:color w:val="0070C0"/>
              </w:rPr>
              <w:t xml:space="preserve">Ruth </w:t>
            </w:r>
            <w:proofErr w:type="spellStart"/>
            <w:r>
              <w:rPr>
                <w:color w:val="0070C0"/>
              </w:rPr>
              <w:t>Misken</w:t>
            </w:r>
            <w:proofErr w:type="spellEnd"/>
          </w:p>
        </w:tc>
      </w:tr>
      <w:tr w:rsidR="000E5BBA" w14:paraId="6B507748"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FC209" w14:textId="7CFCB6AD" w:rsidR="000E5BBA" w:rsidRDefault="000E5BBA" w:rsidP="000E5BBA">
            <w:pPr>
              <w:pStyle w:val="TableRow"/>
            </w:pPr>
            <w:r>
              <w:rPr>
                <w:color w:val="0070C0"/>
              </w:rPr>
              <w:t>Herts for Learning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3B055" w14:textId="05F8F2C7" w:rsidR="000E5BBA" w:rsidRDefault="000E5BBA" w:rsidP="000E5BBA">
            <w:pPr>
              <w:pStyle w:val="TableRowCentered"/>
              <w:jc w:val="left"/>
            </w:pPr>
            <w:r>
              <w:rPr>
                <w:color w:val="0070C0"/>
              </w:rPr>
              <w:t>Herts for Learning</w:t>
            </w:r>
          </w:p>
        </w:tc>
      </w:tr>
      <w:tr w:rsidR="000E5BBA" w14:paraId="33CA3441"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6ED41" w14:textId="3A866D5F" w:rsidR="000E5BBA" w:rsidRDefault="000E5BBA" w:rsidP="000E5BBA">
            <w:pPr>
              <w:pStyle w:val="TableRow"/>
            </w:pPr>
            <w:r>
              <w:rPr>
                <w:color w:val="0070C0"/>
              </w:rPr>
              <w:t>Let’s Think in English (Cognitive Acceleration 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881D9" w14:textId="521EAE60" w:rsidR="000E5BBA" w:rsidRDefault="000E5BBA" w:rsidP="000E5BBA">
            <w:pPr>
              <w:pStyle w:val="TableRowCentered"/>
              <w:jc w:val="left"/>
            </w:pPr>
            <w:r>
              <w:rPr>
                <w:color w:val="0070C0"/>
              </w:rPr>
              <w:t>Let’s think in English</w:t>
            </w:r>
          </w:p>
        </w:tc>
      </w:tr>
      <w:tr w:rsidR="000E5BBA" w:rsidRPr="00E9242C" w14:paraId="71D67D0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AFF4B" w14:textId="08A56D2E" w:rsidR="000E5BBA" w:rsidRPr="00E9242C" w:rsidRDefault="00E9242C">
            <w:pPr>
              <w:pStyle w:val="TableRow"/>
              <w:rPr>
                <w:color w:val="0070C0"/>
              </w:rPr>
            </w:pPr>
            <w:r w:rsidRPr="00E9242C">
              <w:rPr>
                <w:color w:val="0070C0"/>
              </w:rPr>
              <w:t>The Scholar’s 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0D775" w14:textId="2CE4826C" w:rsidR="000E5BBA" w:rsidRPr="00E9242C" w:rsidRDefault="00E9242C">
            <w:pPr>
              <w:pStyle w:val="TableRowCentered"/>
              <w:jc w:val="left"/>
              <w:rPr>
                <w:color w:val="0070C0"/>
              </w:rPr>
            </w:pPr>
            <w:r w:rsidRPr="00E9242C">
              <w:rPr>
                <w:color w:val="0070C0"/>
              </w:rPr>
              <w:t>The Brilliant Club</w:t>
            </w:r>
          </w:p>
        </w:tc>
      </w:tr>
    </w:tbl>
    <w:p w14:paraId="2A7D5553" w14:textId="193B71B2" w:rsidR="00E66558" w:rsidRDefault="00E66558" w:rsidP="0008384B"/>
    <w:p w14:paraId="188578FB" w14:textId="537EFB51" w:rsidR="0008384B" w:rsidRDefault="0008384B" w:rsidP="0008384B"/>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5066C" w14:textId="77777777" w:rsidR="000E5BBA" w:rsidRPr="00E27862" w:rsidRDefault="000E5BBA" w:rsidP="000E5BBA">
            <w:pPr>
              <w:suppressAutoHyphens w:val="0"/>
              <w:autoSpaceDN/>
              <w:spacing w:before="120" w:after="120"/>
              <w:rPr>
                <w:rFonts w:cs="Arial"/>
                <w:b/>
                <w:bCs/>
                <w:iCs/>
                <w:color w:val="auto"/>
                <w:lang w:eastAsia="en-US"/>
              </w:rPr>
            </w:pPr>
            <w:r w:rsidRPr="00E27862">
              <w:rPr>
                <w:rFonts w:cs="Arial"/>
                <w:b/>
                <w:bCs/>
                <w:iCs/>
                <w:color w:val="auto"/>
                <w:lang w:eastAsia="en-US"/>
              </w:rPr>
              <w:t>Additional activity</w:t>
            </w:r>
          </w:p>
          <w:p w14:paraId="0EB42851" w14:textId="77777777" w:rsidR="000E5BBA" w:rsidRPr="00E27862" w:rsidRDefault="000E5BBA" w:rsidP="000E5BBA">
            <w:pPr>
              <w:suppressAutoHyphens w:val="0"/>
              <w:autoSpaceDN/>
              <w:spacing w:before="120" w:after="120"/>
              <w:rPr>
                <w:rFonts w:cs="Arial"/>
                <w:iCs/>
                <w:color w:val="auto"/>
                <w:lang w:eastAsia="en-US"/>
              </w:rPr>
            </w:pPr>
            <w:r w:rsidRPr="00E27862">
              <w:rPr>
                <w:rFonts w:cs="Arial"/>
                <w:iCs/>
                <w:color w:val="auto"/>
                <w:lang w:eastAsia="en-US"/>
              </w:rPr>
              <w:t xml:space="preserve">Our pupil premium strategy will be supplemented by additional activity that is not being funded by pupil premium or recovery premium. That will include: </w:t>
            </w:r>
          </w:p>
          <w:p w14:paraId="307B5F0D" w14:textId="77777777" w:rsidR="000E5BBA" w:rsidRPr="00E27862" w:rsidRDefault="000E5BBA" w:rsidP="000E5BBA">
            <w:pPr>
              <w:pStyle w:val="ListParagraph"/>
              <w:numPr>
                <w:ilvl w:val="0"/>
                <w:numId w:val="17"/>
              </w:numPr>
              <w:suppressAutoHyphens w:val="0"/>
              <w:autoSpaceDN/>
              <w:spacing w:before="120" w:after="60"/>
              <w:ind w:left="714" w:hanging="357"/>
              <w:contextualSpacing w:val="0"/>
              <w:rPr>
                <w:rFonts w:cs="Arial"/>
                <w:iCs/>
                <w:color w:val="auto"/>
                <w:lang w:eastAsia="en-US"/>
              </w:rPr>
            </w:pPr>
            <w:r w:rsidRPr="00E27862">
              <w:rPr>
                <w:rFonts w:cs="Arial"/>
                <w:iCs/>
                <w:color w:val="auto"/>
                <w:lang w:eastAsia="en-US"/>
              </w:rPr>
              <w:t xml:space="preserve">embedding more effective practice around feedback. </w:t>
            </w:r>
            <w:hyperlink r:id="rId19" w:history="1">
              <w:r w:rsidRPr="003562DA">
                <w:rPr>
                  <w:rStyle w:val="Hyperlink"/>
                  <w:rFonts w:cs="Arial"/>
                  <w:iCs/>
                  <w:color w:val="0070C0"/>
                  <w:lang w:eastAsia="en-US"/>
                </w:rPr>
                <w:t>EEF evidence</w:t>
              </w:r>
            </w:hyperlink>
            <w:r w:rsidRPr="00E27862">
              <w:rPr>
                <w:rFonts w:cs="Arial"/>
                <w:iCs/>
                <w:color w:val="auto"/>
                <w:lang w:eastAsia="en-US"/>
              </w:rPr>
              <w:t xml:space="preserve"> demonstrates this has significant benefits for pupils, particularly disadvantaged pupils. </w:t>
            </w:r>
          </w:p>
          <w:p w14:paraId="07FA5556" w14:textId="77777777" w:rsidR="000E5BBA" w:rsidRPr="00E27862" w:rsidRDefault="000E5BBA" w:rsidP="000E5BBA">
            <w:pPr>
              <w:suppressAutoHyphens w:val="0"/>
              <w:autoSpaceDN/>
              <w:spacing w:before="240" w:after="120"/>
              <w:rPr>
                <w:rFonts w:cs="Arial"/>
                <w:b/>
                <w:bCs/>
                <w:iCs/>
                <w:color w:val="auto"/>
                <w:lang w:eastAsia="en-US"/>
              </w:rPr>
            </w:pPr>
            <w:r w:rsidRPr="00E27862">
              <w:rPr>
                <w:rFonts w:cs="Arial"/>
                <w:b/>
                <w:bCs/>
                <w:iCs/>
                <w:color w:val="auto"/>
                <w:lang w:eastAsia="en-US"/>
              </w:rPr>
              <w:t>Planning, implementation, and evaluation</w:t>
            </w:r>
          </w:p>
          <w:p w14:paraId="29A86F07" w14:textId="77777777" w:rsidR="000E5BBA" w:rsidRPr="00E27862" w:rsidRDefault="000E5BBA" w:rsidP="000E5BBA">
            <w:pPr>
              <w:suppressAutoHyphens w:val="0"/>
              <w:autoSpaceDN/>
              <w:spacing w:before="120"/>
              <w:rPr>
                <w:rFonts w:cs="Arial"/>
                <w:iCs/>
                <w:color w:val="auto"/>
                <w:lang w:eastAsia="en-US"/>
              </w:rPr>
            </w:pPr>
            <w:r w:rsidRPr="00E27862">
              <w:rPr>
                <w:rFonts w:cs="Arial"/>
                <w:iCs/>
                <w:color w:val="auto"/>
                <w:lang w:eastAsia="en-US"/>
              </w:rPr>
              <w:t xml:space="preserve">In planning our new pupil premium strategy, we evaluated why activity undertaken in previous years had not had the degree of impact that we had expected. </w:t>
            </w:r>
          </w:p>
          <w:p w14:paraId="3DB82E85" w14:textId="77777777" w:rsidR="000E5BBA" w:rsidRPr="00E27862" w:rsidRDefault="000E5BBA" w:rsidP="000E5BBA">
            <w:pPr>
              <w:suppressAutoHyphens w:val="0"/>
              <w:autoSpaceDN/>
              <w:spacing w:before="120"/>
              <w:rPr>
                <w:rFonts w:cs="Arial"/>
                <w:iCs/>
                <w:color w:val="auto"/>
                <w:lang w:eastAsia="en-US"/>
              </w:rPr>
            </w:pPr>
            <w:r w:rsidRPr="00E27862">
              <w:rPr>
                <w:rFonts w:cs="Arial"/>
                <w:iCs/>
                <w:color w:val="auto"/>
                <w:lang w:eastAsia="en-US"/>
              </w:rPr>
              <w:t xml:space="preserve">We triangulated evidence from multiple sources of data including assessments, engagement in class book </w:t>
            </w:r>
            <w:r>
              <w:rPr>
                <w:rFonts w:cs="Arial"/>
                <w:iCs/>
                <w:color w:val="auto"/>
                <w:lang w:eastAsia="en-US"/>
              </w:rPr>
              <w:t>looks</w:t>
            </w:r>
            <w:r w:rsidRPr="00E27862">
              <w:rPr>
                <w:rFonts w:cs="Arial"/>
                <w:iCs/>
                <w:color w:val="auto"/>
                <w:lang w:eastAsia="en-US"/>
              </w:rPr>
              <w:t xml:space="preserve">, conversations with parents, students and teachers in order to identify the challenges faced by disadvantaged pupils. </w:t>
            </w:r>
          </w:p>
          <w:p w14:paraId="2A7D5562" w14:textId="5DDD6906" w:rsidR="00E66558" w:rsidRPr="00AA355B" w:rsidRDefault="000E5BBA" w:rsidP="000E5BBA">
            <w:pPr>
              <w:spacing w:before="120" w:after="120"/>
              <w:rPr>
                <w:rFonts w:cs="Arial"/>
                <w:i/>
                <w:iCs/>
              </w:rPr>
            </w:pPr>
            <w:r w:rsidRPr="00E27862">
              <w:rPr>
                <w:color w:val="auto"/>
              </w:rPr>
              <w:t>We have put a robust evaluation framework in place for the duration of our three-year approach and will adjust our plan over time to secure better outcomes for pupils.</w:t>
            </w:r>
          </w:p>
        </w:tc>
      </w:tr>
      <w:bookmarkEnd w:id="14"/>
      <w:bookmarkEnd w:id="15"/>
      <w:bookmarkEnd w:id="16"/>
    </w:tbl>
    <w:p w14:paraId="2A7D5564" w14:textId="77777777" w:rsidR="00E66558" w:rsidRDefault="00E66558"/>
    <w:sectPr w:rsidR="00E66558">
      <w:headerReference w:type="default" r:id="rId20"/>
      <w:footerReference w:type="default" r:id="rId2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2016A" w14:textId="77777777" w:rsidR="00CA6040" w:rsidRDefault="00CA6040">
      <w:pPr>
        <w:spacing w:after="0" w:line="240" w:lineRule="auto"/>
      </w:pPr>
      <w:r>
        <w:separator/>
      </w:r>
    </w:p>
  </w:endnote>
  <w:endnote w:type="continuationSeparator" w:id="0">
    <w:p w14:paraId="45044539" w14:textId="77777777" w:rsidR="00CA6040" w:rsidRDefault="00CA6040">
      <w:pPr>
        <w:spacing w:after="0" w:line="240" w:lineRule="auto"/>
      </w:pPr>
      <w:r>
        <w:continuationSeparator/>
      </w:r>
    </w:p>
  </w:endnote>
  <w:endnote w:type="continuationNotice" w:id="1">
    <w:p w14:paraId="7351D346" w14:textId="77777777" w:rsidR="00CA6040" w:rsidRDefault="00CA60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D04C3" w14:textId="77777777" w:rsidR="00CA6040" w:rsidRDefault="00CA6040">
      <w:pPr>
        <w:spacing w:after="0" w:line="240" w:lineRule="auto"/>
      </w:pPr>
      <w:r>
        <w:separator/>
      </w:r>
    </w:p>
  </w:footnote>
  <w:footnote w:type="continuationSeparator" w:id="0">
    <w:p w14:paraId="42822A29" w14:textId="77777777" w:rsidR="00CA6040" w:rsidRDefault="00CA6040">
      <w:pPr>
        <w:spacing w:after="0" w:line="240" w:lineRule="auto"/>
      </w:pPr>
      <w:r>
        <w:continuationSeparator/>
      </w:r>
    </w:p>
  </w:footnote>
  <w:footnote w:type="continuationNotice" w:id="1">
    <w:p w14:paraId="6BDB283D" w14:textId="77777777" w:rsidR="00CA6040" w:rsidRDefault="00CA60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90FAB"/>
    <w:multiLevelType w:val="hybridMultilevel"/>
    <w:tmpl w:val="2C06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C346292"/>
    <w:multiLevelType w:val="hybridMultilevel"/>
    <w:tmpl w:val="AF0CF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9"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15"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6"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2"/>
  </w:num>
  <w:num w:numId="3">
    <w:abstractNumId w:val="5"/>
  </w:num>
  <w:num w:numId="4">
    <w:abstractNumId w:val="6"/>
  </w:num>
  <w:num w:numId="5">
    <w:abstractNumId w:val="1"/>
  </w:num>
  <w:num w:numId="6">
    <w:abstractNumId w:val="9"/>
  </w:num>
  <w:num w:numId="7">
    <w:abstractNumId w:val="12"/>
  </w:num>
  <w:num w:numId="8">
    <w:abstractNumId w:val="17"/>
  </w:num>
  <w:num w:numId="9">
    <w:abstractNumId w:val="15"/>
  </w:num>
  <w:num w:numId="10">
    <w:abstractNumId w:val="13"/>
  </w:num>
  <w:num w:numId="11">
    <w:abstractNumId w:val="3"/>
  </w:num>
  <w:num w:numId="12">
    <w:abstractNumId w:val="16"/>
  </w:num>
  <w:num w:numId="13">
    <w:abstractNumId w:val="11"/>
  </w:num>
  <w:num w:numId="14">
    <w:abstractNumId w:val="10"/>
  </w:num>
  <w:num w:numId="15">
    <w:abstractNumId w:val="14"/>
  </w:num>
  <w:num w:numId="16">
    <w:abstractNumId w:val="8"/>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23729"/>
    <w:rsid w:val="000243B4"/>
    <w:rsid w:val="000452EB"/>
    <w:rsid w:val="000463AE"/>
    <w:rsid w:val="000507A3"/>
    <w:rsid w:val="00060A62"/>
    <w:rsid w:val="00064366"/>
    <w:rsid w:val="00066B73"/>
    <w:rsid w:val="00071481"/>
    <w:rsid w:val="00075FAE"/>
    <w:rsid w:val="00082F38"/>
    <w:rsid w:val="0008384B"/>
    <w:rsid w:val="000929EC"/>
    <w:rsid w:val="00093CDE"/>
    <w:rsid w:val="000A0A41"/>
    <w:rsid w:val="000A6379"/>
    <w:rsid w:val="000D22B0"/>
    <w:rsid w:val="000D35C9"/>
    <w:rsid w:val="000D520C"/>
    <w:rsid w:val="000D6596"/>
    <w:rsid w:val="000E5BBA"/>
    <w:rsid w:val="000E6DF0"/>
    <w:rsid w:val="001037CB"/>
    <w:rsid w:val="0010629E"/>
    <w:rsid w:val="00115538"/>
    <w:rsid w:val="00120AB1"/>
    <w:rsid w:val="00123A7F"/>
    <w:rsid w:val="001278D0"/>
    <w:rsid w:val="00127F72"/>
    <w:rsid w:val="00140646"/>
    <w:rsid w:val="00147A4B"/>
    <w:rsid w:val="0015308B"/>
    <w:rsid w:val="001671ED"/>
    <w:rsid w:val="001727FA"/>
    <w:rsid w:val="00173D4C"/>
    <w:rsid w:val="00183218"/>
    <w:rsid w:val="00185988"/>
    <w:rsid w:val="00185C32"/>
    <w:rsid w:val="001873B6"/>
    <w:rsid w:val="001901E6"/>
    <w:rsid w:val="00191305"/>
    <w:rsid w:val="00195B55"/>
    <w:rsid w:val="001A2FE8"/>
    <w:rsid w:val="001A33AC"/>
    <w:rsid w:val="001C1C51"/>
    <w:rsid w:val="001E0ECA"/>
    <w:rsid w:val="001E206F"/>
    <w:rsid w:val="001E5750"/>
    <w:rsid w:val="001E7739"/>
    <w:rsid w:val="001F3DB4"/>
    <w:rsid w:val="00204F40"/>
    <w:rsid w:val="00205DEF"/>
    <w:rsid w:val="00216C8A"/>
    <w:rsid w:val="00226317"/>
    <w:rsid w:val="00231539"/>
    <w:rsid w:val="00236F76"/>
    <w:rsid w:val="002523E3"/>
    <w:rsid w:val="00266FA5"/>
    <w:rsid w:val="002920F4"/>
    <w:rsid w:val="002940F3"/>
    <w:rsid w:val="00295842"/>
    <w:rsid w:val="002B3574"/>
    <w:rsid w:val="002B6B74"/>
    <w:rsid w:val="002B7672"/>
    <w:rsid w:val="002C6AE7"/>
    <w:rsid w:val="002D2D4B"/>
    <w:rsid w:val="002D3805"/>
    <w:rsid w:val="002E66AE"/>
    <w:rsid w:val="002E7763"/>
    <w:rsid w:val="002F5842"/>
    <w:rsid w:val="00306CB7"/>
    <w:rsid w:val="003111F5"/>
    <w:rsid w:val="00333F41"/>
    <w:rsid w:val="00336200"/>
    <w:rsid w:val="00337418"/>
    <w:rsid w:val="00351D83"/>
    <w:rsid w:val="00353E46"/>
    <w:rsid w:val="003576C4"/>
    <w:rsid w:val="00366AB0"/>
    <w:rsid w:val="0037437C"/>
    <w:rsid w:val="0038146B"/>
    <w:rsid w:val="0038340F"/>
    <w:rsid w:val="00384457"/>
    <w:rsid w:val="00384F24"/>
    <w:rsid w:val="003A32B2"/>
    <w:rsid w:val="003A47DD"/>
    <w:rsid w:val="003A634F"/>
    <w:rsid w:val="003B588A"/>
    <w:rsid w:val="003B621D"/>
    <w:rsid w:val="003C4388"/>
    <w:rsid w:val="003C4C27"/>
    <w:rsid w:val="003C7F7B"/>
    <w:rsid w:val="003D2EAA"/>
    <w:rsid w:val="003E054C"/>
    <w:rsid w:val="003E27A0"/>
    <w:rsid w:val="003E3872"/>
    <w:rsid w:val="004044AA"/>
    <w:rsid w:val="004044C8"/>
    <w:rsid w:val="00404F3F"/>
    <w:rsid w:val="00410B5D"/>
    <w:rsid w:val="00413BEC"/>
    <w:rsid w:val="0042265E"/>
    <w:rsid w:val="00424ED7"/>
    <w:rsid w:val="00425258"/>
    <w:rsid w:val="00426217"/>
    <w:rsid w:val="00431A80"/>
    <w:rsid w:val="00435A89"/>
    <w:rsid w:val="00444295"/>
    <w:rsid w:val="00452267"/>
    <w:rsid w:val="00453307"/>
    <w:rsid w:val="00457E36"/>
    <w:rsid w:val="00462F8F"/>
    <w:rsid w:val="00481D56"/>
    <w:rsid w:val="00490408"/>
    <w:rsid w:val="004A4C45"/>
    <w:rsid w:val="004B0485"/>
    <w:rsid w:val="004B428E"/>
    <w:rsid w:val="004B4D37"/>
    <w:rsid w:val="004C42F0"/>
    <w:rsid w:val="004E1D73"/>
    <w:rsid w:val="0051286E"/>
    <w:rsid w:val="00516021"/>
    <w:rsid w:val="00516457"/>
    <w:rsid w:val="00520A0C"/>
    <w:rsid w:val="00530E37"/>
    <w:rsid w:val="005464A1"/>
    <w:rsid w:val="00546F12"/>
    <w:rsid w:val="0055339C"/>
    <w:rsid w:val="00562B3C"/>
    <w:rsid w:val="00564E40"/>
    <w:rsid w:val="00571688"/>
    <w:rsid w:val="005750E2"/>
    <w:rsid w:val="0058313F"/>
    <w:rsid w:val="00585859"/>
    <w:rsid w:val="00586FBC"/>
    <w:rsid w:val="005879C9"/>
    <w:rsid w:val="005A3C6B"/>
    <w:rsid w:val="005B1EA5"/>
    <w:rsid w:val="005D7176"/>
    <w:rsid w:val="005E1F24"/>
    <w:rsid w:val="005E73F1"/>
    <w:rsid w:val="005F07EF"/>
    <w:rsid w:val="00600B2E"/>
    <w:rsid w:val="00607CEB"/>
    <w:rsid w:val="00613299"/>
    <w:rsid w:val="0061762D"/>
    <w:rsid w:val="00634238"/>
    <w:rsid w:val="00635FBC"/>
    <w:rsid w:val="00637728"/>
    <w:rsid w:val="0064113A"/>
    <w:rsid w:val="00644002"/>
    <w:rsid w:val="006458B1"/>
    <w:rsid w:val="00650529"/>
    <w:rsid w:val="00650BAB"/>
    <w:rsid w:val="00651737"/>
    <w:rsid w:val="006671BF"/>
    <w:rsid w:val="00672A7D"/>
    <w:rsid w:val="00681416"/>
    <w:rsid w:val="0069516D"/>
    <w:rsid w:val="006A06F5"/>
    <w:rsid w:val="006A0ED2"/>
    <w:rsid w:val="006B0A73"/>
    <w:rsid w:val="006B5A6B"/>
    <w:rsid w:val="006C0F82"/>
    <w:rsid w:val="006C313C"/>
    <w:rsid w:val="006C332E"/>
    <w:rsid w:val="006C5901"/>
    <w:rsid w:val="006D6372"/>
    <w:rsid w:val="006D6E5C"/>
    <w:rsid w:val="006E02AF"/>
    <w:rsid w:val="006E0786"/>
    <w:rsid w:val="006E6B4A"/>
    <w:rsid w:val="006E7449"/>
    <w:rsid w:val="006E7FB1"/>
    <w:rsid w:val="006F2604"/>
    <w:rsid w:val="006F5319"/>
    <w:rsid w:val="006F55FD"/>
    <w:rsid w:val="006F5D21"/>
    <w:rsid w:val="00711BE3"/>
    <w:rsid w:val="00724FA7"/>
    <w:rsid w:val="00725415"/>
    <w:rsid w:val="00727505"/>
    <w:rsid w:val="00731581"/>
    <w:rsid w:val="00741B9E"/>
    <w:rsid w:val="00743DAC"/>
    <w:rsid w:val="0075337B"/>
    <w:rsid w:val="00755CD4"/>
    <w:rsid w:val="00757F96"/>
    <w:rsid w:val="00785285"/>
    <w:rsid w:val="0078529D"/>
    <w:rsid w:val="00787DC1"/>
    <w:rsid w:val="00794070"/>
    <w:rsid w:val="007962F6"/>
    <w:rsid w:val="007A713B"/>
    <w:rsid w:val="007B64E5"/>
    <w:rsid w:val="007C1425"/>
    <w:rsid w:val="007C2F04"/>
    <w:rsid w:val="007F5B8B"/>
    <w:rsid w:val="00817E9A"/>
    <w:rsid w:val="00830D57"/>
    <w:rsid w:val="00860B07"/>
    <w:rsid w:val="008616F6"/>
    <w:rsid w:val="0086259C"/>
    <w:rsid w:val="00883F24"/>
    <w:rsid w:val="00897E1F"/>
    <w:rsid w:val="008B2CB4"/>
    <w:rsid w:val="008B6404"/>
    <w:rsid w:val="008C2C21"/>
    <w:rsid w:val="008C7DD3"/>
    <w:rsid w:val="008E000B"/>
    <w:rsid w:val="008E2926"/>
    <w:rsid w:val="008E35C6"/>
    <w:rsid w:val="008E3F49"/>
    <w:rsid w:val="008F243B"/>
    <w:rsid w:val="008F4675"/>
    <w:rsid w:val="00904A66"/>
    <w:rsid w:val="0092287F"/>
    <w:rsid w:val="0092495B"/>
    <w:rsid w:val="0092660E"/>
    <w:rsid w:val="00936519"/>
    <w:rsid w:val="00941DA3"/>
    <w:rsid w:val="00942C0C"/>
    <w:rsid w:val="009539E3"/>
    <w:rsid w:val="00954A5E"/>
    <w:rsid w:val="009551B2"/>
    <w:rsid w:val="00964625"/>
    <w:rsid w:val="00981C1D"/>
    <w:rsid w:val="0099109C"/>
    <w:rsid w:val="009936DB"/>
    <w:rsid w:val="00993CFC"/>
    <w:rsid w:val="009A1DC2"/>
    <w:rsid w:val="009C0914"/>
    <w:rsid w:val="009C27E5"/>
    <w:rsid w:val="009D71E8"/>
    <w:rsid w:val="009E104B"/>
    <w:rsid w:val="009E7DE4"/>
    <w:rsid w:val="009F3BBD"/>
    <w:rsid w:val="00A063DD"/>
    <w:rsid w:val="00A112B5"/>
    <w:rsid w:val="00A14EEA"/>
    <w:rsid w:val="00A44FBB"/>
    <w:rsid w:val="00A50104"/>
    <w:rsid w:val="00A522E0"/>
    <w:rsid w:val="00A63579"/>
    <w:rsid w:val="00A638AC"/>
    <w:rsid w:val="00A727E5"/>
    <w:rsid w:val="00A748B5"/>
    <w:rsid w:val="00A80A32"/>
    <w:rsid w:val="00A82A98"/>
    <w:rsid w:val="00A82D16"/>
    <w:rsid w:val="00A95F75"/>
    <w:rsid w:val="00A96B83"/>
    <w:rsid w:val="00AA355B"/>
    <w:rsid w:val="00AA42E5"/>
    <w:rsid w:val="00AB24FA"/>
    <w:rsid w:val="00AD7B5A"/>
    <w:rsid w:val="00AE229F"/>
    <w:rsid w:val="00AF5E20"/>
    <w:rsid w:val="00B002FA"/>
    <w:rsid w:val="00B00327"/>
    <w:rsid w:val="00B024B3"/>
    <w:rsid w:val="00B11DE8"/>
    <w:rsid w:val="00B179ED"/>
    <w:rsid w:val="00B20E18"/>
    <w:rsid w:val="00B572C4"/>
    <w:rsid w:val="00B60858"/>
    <w:rsid w:val="00B74D4E"/>
    <w:rsid w:val="00B80219"/>
    <w:rsid w:val="00BA19A5"/>
    <w:rsid w:val="00BC67F6"/>
    <w:rsid w:val="00BD2004"/>
    <w:rsid w:val="00BD4B12"/>
    <w:rsid w:val="00BE2F92"/>
    <w:rsid w:val="00BF0D5F"/>
    <w:rsid w:val="00C11EB4"/>
    <w:rsid w:val="00C12746"/>
    <w:rsid w:val="00C25827"/>
    <w:rsid w:val="00C31BB8"/>
    <w:rsid w:val="00C373EA"/>
    <w:rsid w:val="00C621C1"/>
    <w:rsid w:val="00C62989"/>
    <w:rsid w:val="00C64082"/>
    <w:rsid w:val="00C65CBB"/>
    <w:rsid w:val="00C80F37"/>
    <w:rsid w:val="00C97A7F"/>
    <w:rsid w:val="00CA6040"/>
    <w:rsid w:val="00CB5B17"/>
    <w:rsid w:val="00CC4443"/>
    <w:rsid w:val="00CC5CAF"/>
    <w:rsid w:val="00D06874"/>
    <w:rsid w:val="00D173F7"/>
    <w:rsid w:val="00D20203"/>
    <w:rsid w:val="00D204E0"/>
    <w:rsid w:val="00D21354"/>
    <w:rsid w:val="00D22400"/>
    <w:rsid w:val="00D278BA"/>
    <w:rsid w:val="00D33FE5"/>
    <w:rsid w:val="00D3578A"/>
    <w:rsid w:val="00D4463C"/>
    <w:rsid w:val="00D501EE"/>
    <w:rsid w:val="00D50387"/>
    <w:rsid w:val="00D517DC"/>
    <w:rsid w:val="00D5590D"/>
    <w:rsid w:val="00D618E4"/>
    <w:rsid w:val="00D61DA5"/>
    <w:rsid w:val="00D875ED"/>
    <w:rsid w:val="00D877D0"/>
    <w:rsid w:val="00D90013"/>
    <w:rsid w:val="00D91B9C"/>
    <w:rsid w:val="00D92C1B"/>
    <w:rsid w:val="00D94CC7"/>
    <w:rsid w:val="00D9632F"/>
    <w:rsid w:val="00DA1AF4"/>
    <w:rsid w:val="00DB0C60"/>
    <w:rsid w:val="00DC641A"/>
    <w:rsid w:val="00DD26E6"/>
    <w:rsid w:val="00DD6B7D"/>
    <w:rsid w:val="00DD6E14"/>
    <w:rsid w:val="00DE15AC"/>
    <w:rsid w:val="00E061EC"/>
    <w:rsid w:val="00E13E51"/>
    <w:rsid w:val="00E231E5"/>
    <w:rsid w:val="00E43EAD"/>
    <w:rsid w:val="00E62DCB"/>
    <w:rsid w:val="00E651DD"/>
    <w:rsid w:val="00E66558"/>
    <w:rsid w:val="00E70D81"/>
    <w:rsid w:val="00E726A6"/>
    <w:rsid w:val="00E86F05"/>
    <w:rsid w:val="00E9242C"/>
    <w:rsid w:val="00EA3A2A"/>
    <w:rsid w:val="00EB4556"/>
    <w:rsid w:val="00EB64C8"/>
    <w:rsid w:val="00ED5108"/>
    <w:rsid w:val="00F012CA"/>
    <w:rsid w:val="00F01752"/>
    <w:rsid w:val="00F0355A"/>
    <w:rsid w:val="00F24A7E"/>
    <w:rsid w:val="00F33DC0"/>
    <w:rsid w:val="00F62587"/>
    <w:rsid w:val="00F63E9E"/>
    <w:rsid w:val="00F76843"/>
    <w:rsid w:val="00F776E1"/>
    <w:rsid w:val="00F925EB"/>
    <w:rsid w:val="00FA6DD0"/>
    <w:rsid w:val="00FC28DF"/>
    <w:rsid w:val="00FE3136"/>
    <w:rsid w:val="00FE50A3"/>
    <w:rsid w:val="00FF369D"/>
    <w:rsid w:val="00FF6FB0"/>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5CDF25EC-21D3-4A0C-9271-7CB086DC9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D9632F"/>
    <w:rPr>
      <w:color w:val="808080"/>
    </w:rPr>
  </w:style>
  <w:style w:type="character" w:customStyle="1" w:styleId="normaltextrun">
    <w:name w:val="normaltextrun"/>
    <w:basedOn w:val="DefaultParagraphFont"/>
    <w:rsid w:val="00DD2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411852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vidence-summaries/teaching-learning-toolkit/phonics/" TargetMode="External"/><Relationship Id="rId13" Type="http://schemas.openxmlformats.org/officeDocument/2006/relationships/hyperlink" Target="https://educationendowmentfoundation.org.uk/evidence-summaries/teaching-learning-toolkit/small-group-tuition/" TargetMode="External"/><Relationship Id="rId18" Type="http://schemas.openxmlformats.org/officeDocument/2006/relationships/hyperlink" Target="https://educationendowmentfoundation.org.uk/education-evidence/teaching-learning-toolkit/school-unifor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educationendowmentfoundation.org.uk/education-evidence/teaching-learning-toolkit/parental-engagement" TargetMode="External"/><Relationship Id="rId12" Type="http://schemas.openxmlformats.org/officeDocument/2006/relationships/hyperlink" Target="https://educationendowmentfoundation.org.uk/education-evidence/teaching-learning-toolkit/one-to-one-tuition" TargetMode="External"/><Relationship Id="rId17" Type="http://schemas.openxmlformats.org/officeDocument/2006/relationships/hyperlink" Target="https://educationendowmentfoundation.org.uk/public/files/Publications/SEL/EEF_Social_and_Emotional_Learning.pdf" TargetMode="External"/><Relationship Id="rId2" Type="http://schemas.openxmlformats.org/officeDocument/2006/relationships/styles" Target="styles.xml"/><Relationship Id="rId16" Type="http://schemas.openxmlformats.org/officeDocument/2006/relationships/hyperlink" Target="https://educationendowmentfoundation.org.uk/education-evidence/teaching-learning-toolkit/aspiration-intervention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education-evidence/teaching-learning-toolkit/teaching-assistant-interventions" TargetMode="External"/><Relationship Id="rId5" Type="http://schemas.openxmlformats.org/officeDocument/2006/relationships/footnotes" Target="footnotes.xml"/><Relationship Id="rId15" Type="http://schemas.openxmlformats.org/officeDocument/2006/relationships/hyperlink" Target="https://educationendowmentfoundation.org.uk/education-evidence/teaching-learning-toolkit/parental-engagement" TargetMode="External"/><Relationship Id="rId23" Type="http://schemas.openxmlformats.org/officeDocument/2006/relationships/theme" Target="theme/theme1.xml"/><Relationship Id="rId10" Type="http://schemas.openxmlformats.org/officeDocument/2006/relationships/hyperlink" Target="https://educationendowmentfoundation.org.uk/public/files/Publications/SEL/EEF_Social_and_Emotional_Learning.pdf" TargetMode="External"/><Relationship Id="rId19" Type="http://schemas.openxmlformats.org/officeDocument/2006/relationships/hyperlink" Target="https://educationendowmentfoundation.org.uk/education-evidence/teaching-learning-toolkit/feedback" TargetMode="External"/><Relationship Id="rId4" Type="http://schemas.openxmlformats.org/officeDocument/2006/relationships/webSettings" Target="webSettings.xml"/><Relationship Id="rId9" Type="http://schemas.openxmlformats.org/officeDocument/2006/relationships/hyperlink" Target="https://educationendowmentfoundation.org.uk/education-evidence/teaching-learning-toolkit/parental-engagement" TargetMode="External"/><Relationship Id="rId14" Type="http://schemas.openxmlformats.org/officeDocument/2006/relationships/hyperlink" Target="https://educationendowmentfoundation.org.uk/evidence-summaries/teaching-learning-toolkit/phonic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2942</Words>
  <Characters>16775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dc:description/>
  <cp:lastModifiedBy>Steve Chiswell</cp:lastModifiedBy>
  <cp:revision>2</cp:revision>
  <cp:lastPrinted>2014-09-17T21:26:00Z</cp:lastPrinted>
  <dcterms:created xsi:type="dcterms:W3CDTF">2022-12-09T11:56:00Z</dcterms:created>
  <dcterms:modified xsi:type="dcterms:W3CDTF">2022-12-09T11:56:00Z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